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2A5501E4" w:rsidR="00A815B5" w:rsidRPr="002921AE" w:rsidRDefault="00A815B5" w:rsidP="00A815B5">
      <w:pPr>
        <w:tabs>
          <w:tab w:val="center" w:pos="4536"/>
          <w:tab w:val="right" w:pos="7938"/>
          <w:tab w:val="right" w:pos="9639"/>
        </w:tabs>
        <w:ind w:right="2"/>
        <w:rPr>
          <w:rFonts w:eastAsia="新細明體"/>
          <w:b/>
          <w:bCs/>
          <w:sz w:val="24"/>
          <w:szCs w:val="24"/>
          <w:lang w:val="en-US" w:eastAsia="zh-TW"/>
        </w:rPr>
      </w:pPr>
      <w:r w:rsidRPr="00DD36A6">
        <w:rPr>
          <w:b/>
          <w:bCs/>
          <w:sz w:val="24"/>
          <w:szCs w:val="24"/>
        </w:rPr>
        <w:t>3GPP TSG RAN WG</w:t>
      </w:r>
      <w:r w:rsidR="007E4160">
        <w:rPr>
          <w:rFonts w:eastAsia="新細明體" w:hint="eastAsia"/>
          <w:b/>
          <w:bCs/>
          <w:sz w:val="24"/>
          <w:szCs w:val="24"/>
          <w:lang w:eastAsia="zh-TW"/>
        </w:rPr>
        <w:t>2</w:t>
      </w:r>
      <w:r w:rsidRPr="00DD36A6">
        <w:rPr>
          <w:b/>
          <w:bCs/>
          <w:sz w:val="24"/>
          <w:szCs w:val="24"/>
        </w:rPr>
        <w:t xml:space="preserve"> #</w:t>
      </w:r>
      <w:r w:rsidRPr="00CA1464">
        <w:rPr>
          <w:b/>
          <w:bCs/>
          <w:sz w:val="24"/>
          <w:szCs w:val="24"/>
        </w:rPr>
        <w:t>1</w:t>
      </w:r>
      <w:r w:rsidR="007E4160">
        <w:rPr>
          <w:rFonts w:eastAsia="新細明體" w:hint="eastAsia"/>
          <w:b/>
          <w:bCs/>
          <w:sz w:val="24"/>
          <w:szCs w:val="24"/>
          <w:lang w:eastAsia="zh-TW"/>
        </w:rPr>
        <w:t>3</w:t>
      </w:r>
      <w:r w:rsidR="00105EEA">
        <w:rPr>
          <w:rFonts w:eastAsia="新細明體" w:hint="eastAsia"/>
          <w:b/>
          <w:bCs/>
          <w:sz w:val="24"/>
          <w:szCs w:val="24"/>
          <w:lang w:eastAsia="zh-TW"/>
        </w:rPr>
        <w:t>2</w:t>
      </w:r>
      <w:r w:rsidRPr="00DD36A6">
        <w:rPr>
          <w:b/>
          <w:bCs/>
          <w:sz w:val="24"/>
          <w:szCs w:val="24"/>
        </w:rPr>
        <w:tab/>
      </w:r>
      <w:r w:rsidRPr="00DD36A6">
        <w:rPr>
          <w:b/>
          <w:bCs/>
          <w:sz w:val="24"/>
          <w:szCs w:val="24"/>
        </w:rPr>
        <w:tab/>
      </w:r>
      <w:r w:rsidRPr="00DD36A6">
        <w:rPr>
          <w:b/>
          <w:bCs/>
          <w:sz w:val="24"/>
          <w:szCs w:val="24"/>
        </w:rPr>
        <w:tab/>
      </w:r>
      <w:r w:rsidR="007E4160" w:rsidRPr="00077D0A">
        <w:rPr>
          <w:b/>
          <w:bCs/>
          <w:sz w:val="24"/>
          <w:szCs w:val="24"/>
        </w:rPr>
        <w:t>R</w:t>
      </w:r>
      <w:r w:rsidR="007E4160">
        <w:rPr>
          <w:rFonts w:eastAsia="新細明體" w:hint="eastAsia"/>
          <w:b/>
          <w:bCs/>
          <w:sz w:val="24"/>
          <w:szCs w:val="24"/>
          <w:lang w:eastAsia="zh-TW"/>
        </w:rPr>
        <w:t>2</w:t>
      </w:r>
      <w:r w:rsidRPr="00077D0A">
        <w:rPr>
          <w:b/>
          <w:bCs/>
          <w:sz w:val="24"/>
          <w:szCs w:val="24"/>
        </w:rPr>
        <w:t>-</w:t>
      </w:r>
      <w:r w:rsidR="00E426E2" w:rsidRPr="00E426E2">
        <w:rPr>
          <w:b/>
          <w:bCs/>
          <w:sz w:val="24"/>
          <w:szCs w:val="24"/>
        </w:rPr>
        <w:t>2508676</w:t>
      </w:r>
    </w:p>
    <w:p w14:paraId="37D98719" w14:textId="64DE0499" w:rsidR="00A815B5" w:rsidRPr="00DD36A6" w:rsidRDefault="00105EEA" w:rsidP="00A815B5">
      <w:pPr>
        <w:tabs>
          <w:tab w:val="center" w:pos="4536"/>
          <w:tab w:val="right" w:pos="9072"/>
        </w:tabs>
        <w:rPr>
          <w:b/>
          <w:bCs/>
          <w:sz w:val="24"/>
          <w:szCs w:val="24"/>
        </w:rPr>
      </w:pPr>
      <w:r>
        <w:rPr>
          <w:rFonts w:eastAsia="新細明體" w:hint="eastAsia"/>
          <w:b/>
          <w:bCs/>
          <w:sz w:val="24"/>
          <w:szCs w:val="24"/>
          <w:lang w:eastAsia="zh-TW"/>
        </w:rPr>
        <w:t>Dallas</w:t>
      </w:r>
      <w:r w:rsidR="002921AE" w:rsidRPr="002921AE">
        <w:rPr>
          <w:b/>
          <w:bCs/>
          <w:sz w:val="24"/>
          <w:szCs w:val="24"/>
        </w:rPr>
        <w:t xml:space="preserve">, </w:t>
      </w:r>
      <w:r>
        <w:rPr>
          <w:rFonts w:eastAsia="新細明體" w:hint="eastAsia"/>
          <w:b/>
          <w:bCs/>
          <w:sz w:val="24"/>
          <w:szCs w:val="24"/>
          <w:lang w:eastAsia="zh-TW"/>
        </w:rPr>
        <w:t>USA</w:t>
      </w:r>
      <w:r w:rsidR="002921AE" w:rsidRPr="002921AE">
        <w:rPr>
          <w:b/>
          <w:bCs/>
          <w:sz w:val="24"/>
          <w:szCs w:val="24"/>
        </w:rPr>
        <w:t xml:space="preserve">, </w:t>
      </w:r>
      <w:r>
        <w:rPr>
          <w:rFonts w:eastAsia="新細明體" w:hint="eastAsia"/>
          <w:b/>
          <w:bCs/>
          <w:sz w:val="24"/>
          <w:szCs w:val="24"/>
          <w:lang w:eastAsia="zh-TW"/>
        </w:rPr>
        <w:t>Nov.</w:t>
      </w:r>
      <w:r w:rsidR="002921AE" w:rsidRPr="002921AE">
        <w:rPr>
          <w:b/>
          <w:bCs/>
          <w:sz w:val="24"/>
          <w:szCs w:val="24"/>
        </w:rPr>
        <w:t xml:space="preserve"> </w:t>
      </w:r>
      <w:r w:rsidR="007E4160">
        <w:rPr>
          <w:rFonts w:eastAsia="新細明體" w:hint="eastAsia"/>
          <w:b/>
          <w:bCs/>
          <w:sz w:val="24"/>
          <w:szCs w:val="24"/>
          <w:lang w:eastAsia="zh-TW"/>
        </w:rPr>
        <w:t>1</w:t>
      </w:r>
      <w:r>
        <w:rPr>
          <w:rFonts w:eastAsia="新細明體" w:hint="eastAsia"/>
          <w:b/>
          <w:bCs/>
          <w:sz w:val="24"/>
          <w:szCs w:val="24"/>
          <w:lang w:eastAsia="zh-TW"/>
        </w:rPr>
        <w:t>7</w:t>
      </w:r>
      <w:r w:rsidR="002921AE" w:rsidRPr="002921AE">
        <w:rPr>
          <w:b/>
          <w:bCs/>
          <w:sz w:val="24"/>
          <w:szCs w:val="24"/>
        </w:rPr>
        <w:t xml:space="preserve">th – </w:t>
      </w:r>
      <w:r>
        <w:rPr>
          <w:rFonts w:eastAsia="新細明體" w:hint="eastAsia"/>
          <w:b/>
          <w:bCs/>
          <w:sz w:val="24"/>
          <w:szCs w:val="24"/>
          <w:lang w:eastAsia="zh-TW"/>
        </w:rPr>
        <w:t>2</w:t>
      </w:r>
      <w:r w:rsidR="007E4160">
        <w:rPr>
          <w:rFonts w:eastAsia="新細明體" w:hint="eastAsia"/>
          <w:b/>
          <w:bCs/>
          <w:sz w:val="24"/>
          <w:szCs w:val="24"/>
          <w:lang w:eastAsia="zh-TW"/>
        </w:rPr>
        <w:t>1</w:t>
      </w:r>
      <w:r>
        <w:rPr>
          <w:rFonts w:eastAsia="新細明體" w:hint="eastAsia"/>
          <w:b/>
          <w:bCs/>
          <w:sz w:val="24"/>
          <w:szCs w:val="24"/>
          <w:lang w:eastAsia="zh-TW"/>
        </w:rPr>
        <w:t>st</w:t>
      </w:r>
      <w:r w:rsidR="002921AE" w:rsidRPr="002921AE">
        <w:rPr>
          <w:b/>
          <w:bCs/>
          <w:sz w:val="24"/>
          <w:szCs w:val="24"/>
        </w:rPr>
        <w:t>, 2025</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Fainity Innovation</w:t>
      </w:r>
    </w:p>
    <w:p w14:paraId="24877BEE" w14:textId="147BF10E"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View</w:t>
      </w:r>
      <w:r w:rsidR="00D82C96">
        <w:rPr>
          <w:rFonts w:ascii="Times New Roman" w:eastAsia="新細明體" w:hAnsi="Times New Roman"/>
          <w:sz w:val="24"/>
          <w:szCs w:val="24"/>
          <w:lang w:val="en-US" w:eastAsia="zh-TW"/>
        </w:rPr>
        <w:t>s</w:t>
      </w:r>
      <w:r w:rsidR="002921AE">
        <w:rPr>
          <w:rFonts w:ascii="Times New Roman" w:eastAsia="新細明體" w:hAnsi="Times New Roman" w:hint="eastAsia"/>
          <w:sz w:val="24"/>
          <w:szCs w:val="24"/>
          <w:lang w:val="en-US" w:eastAsia="zh-TW"/>
        </w:rPr>
        <w:t xml:space="preserve"> </w:t>
      </w:r>
      <w:r w:rsidR="00D82C96">
        <w:rPr>
          <w:rFonts w:ascii="Times New Roman" w:eastAsia="新細明體" w:hAnsi="Times New Roman"/>
          <w:sz w:val="24"/>
          <w:szCs w:val="24"/>
          <w:lang w:val="en-US" w:eastAsia="zh-TW"/>
        </w:rPr>
        <w:t>on</w:t>
      </w:r>
      <w:r w:rsidR="00E92FC6">
        <w:rPr>
          <w:rFonts w:ascii="Times New Roman" w:eastAsia="新細明體" w:hAnsi="Times New Roman" w:hint="eastAsia"/>
          <w:sz w:val="24"/>
          <w:szCs w:val="24"/>
          <w:lang w:val="en-US" w:eastAsia="zh-TW"/>
        </w:rPr>
        <w:t xml:space="preserve"> 6G </w:t>
      </w:r>
      <w:r w:rsidR="002874CA">
        <w:rPr>
          <w:rFonts w:ascii="Times New Roman" w:eastAsia="新細明體" w:hAnsi="Times New Roman" w:hint="eastAsia"/>
          <w:sz w:val="24"/>
          <w:szCs w:val="24"/>
          <w:lang w:val="en-US" w:eastAsia="zh-TW"/>
        </w:rPr>
        <w:t>Data Framework and</w:t>
      </w:r>
      <w:r w:rsidR="00105EEA">
        <w:rPr>
          <w:rFonts w:ascii="Times New Roman" w:eastAsia="新細明體" w:hAnsi="Times New Roman" w:hint="eastAsia"/>
          <w:sz w:val="24"/>
          <w:szCs w:val="24"/>
          <w:lang w:val="en-US" w:eastAsia="zh-TW"/>
        </w:rPr>
        <w:t xml:space="preserve"> AI</w:t>
      </w:r>
    </w:p>
    <w:p w14:paraId="7CAA1EB1" w14:textId="11B04EE9"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874CA">
        <w:rPr>
          <w:rFonts w:ascii="Times New Roman" w:eastAsia="新細明體" w:hAnsi="Times New Roman" w:hint="eastAsia"/>
          <w:sz w:val="24"/>
          <w:szCs w:val="24"/>
          <w:lang w:eastAsia="zh-TW"/>
        </w:rPr>
        <w:t>10.3.3.1</w:t>
      </w:r>
    </w:p>
    <w:p w14:paraId="25686636" w14:textId="5FFEBA3B"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6122E87C" w14:textId="57286600" w:rsidR="00105EEA" w:rsidRDefault="00105EEA"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 xml:space="preserve">Study on 6G Radio (6GR) with enumerated objectives in </w:t>
      </w:r>
      <w:r w:rsidRPr="00E00C4E">
        <w:rPr>
          <w:rFonts w:eastAsia="新細明體" w:hint="eastAsia"/>
          <w:color w:val="000000"/>
          <w:sz w:val="22"/>
          <w:szCs w:val="22"/>
          <w:lang w:eastAsia="zh-TW"/>
        </w:rPr>
        <w:t>RP-251881 [1] w</w:t>
      </w:r>
      <w:r>
        <w:rPr>
          <w:rFonts w:eastAsia="新細明體"/>
          <w:color w:val="000000"/>
          <w:sz w:val="22"/>
          <w:szCs w:val="22"/>
          <w:lang w:eastAsia="zh-TW"/>
        </w:rPr>
        <w:t>as</w:t>
      </w:r>
      <w:r w:rsidRPr="00E00C4E">
        <w:rPr>
          <w:rFonts w:eastAsia="新細明體" w:hint="eastAsia"/>
          <w:color w:val="000000"/>
          <w:sz w:val="22"/>
          <w:szCs w:val="22"/>
          <w:lang w:eastAsia="zh-TW"/>
        </w:rPr>
        <w:t xml:space="preserve"> approved in RAN Plenary #108.</w:t>
      </w:r>
      <w:r>
        <w:rPr>
          <w:rFonts w:eastAsia="新細明體" w:hint="eastAsia"/>
          <w:color w:val="000000"/>
          <w:sz w:val="22"/>
          <w:szCs w:val="22"/>
          <w:lang w:eastAsia="zh-TW"/>
        </w:rPr>
        <w:t xml:space="preserve"> As per the meeting content and agenda item in RAN2#131bis [2], 6G Common CP/UP includes security, AI, data framework, and energy efficiency.</w:t>
      </w:r>
    </w:p>
    <w:p w14:paraId="457D1D9D" w14:textId="154456C1" w:rsidR="00105EEA" w:rsidRDefault="00105EEA"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t xml:space="preserve">The agreements for 6G common CP/UP in RAN2#131bis [2] are listed </w:t>
      </w:r>
      <w:r w:rsidR="002874CA">
        <w:rPr>
          <w:rFonts w:eastAsia="新細明體" w:hint="eastAsia"/>
          <w:color w:val="000000"/>
          <w:sz w:val="22"/>
          <w:szCs w:val="22"/>
          <w:lang w:eastAsia="zh-TW"/>
        </w:rPr>
        <w:t>for data framework and for AI/ML</w:t>
      </w:r>
      <w:r>
        <w:rPr>
          <w:rFonts w:eastAsia="新細明體" w:hint="eastAsia"/>
          <w:color w:val="000000"/>
          <w:sz w:val="22"/>
          <w:szCs w:val="22"/>
          <w:lang w:eastAsia="zh-TW"/>
        </w:rPr>
        <w:t xml:space="preserve">. </w:t>
      </w:r>
    </w:p>
    <w:p w14:paraId="39A4F168" w14:textId="79F1AED8" w:rsidR="00105EEA" w:rsidRDefault="00105EEA" w:rsidP="00105EEA">
      <w:pPr>
        <w:pStyle w:val="aff3"/>
        <w:numPr>
          <w:ilvl w:val="0"/>
          <w:numId w:val="11"/>
        </w:numPr>
        <w:overflowPunct w:val="0"/>
        <w:autoSpaceDE w:val="0"/>
        <w:autoSpaceDN w:val="0"/>
        <w:adjustRightInd w:val="0"/>
        <w:spacing w:before="0" w:line="276" w:lineRule="auto"/>
        <w:ind w:leftChars="0" w:right="-99"/>
        <w:jc w:val="both"/>
        <w:rPr>
          <w:rFonts w:eastAsia="新細明體"/>
          <w:color w:val="000000"/>
          <w:sz w:val="22"/>
          <w:szCs w:val="22"/>
          <w:lang w:eastAsia="zh-TW"/>
        </w:rPr>
      </w:pPr>
      <w:r>
        <w:rPr>
          <w:rFonts w:eastAsia="新細明體" w:hint="eastAsia"/>
          <w:color w:val="000000"/>
          <w:sz w:val="22"/>
          <w:szCs w:val="22"/>
          <w:lang w:eastAsia="zh-TW"/>
        </w:rPr>
        <w:t>For data framework</w:t>
      </w:r>
    </w:p>
    <w:tbl>
      <w:tblPr>
        <w:tblStyle w:val="afc"/>
        <w:tblW w:w="0" w:type="auto"/>
        <w:tblInd w:w="360" w:type="dxa"/>
        <w:tblLook w:val="04A0" w:firstRow="1" w:lastRow="0" w:firstColumn="1" w:lastColumn="0" w:noHBand="0" w:noVBand="1"/>
      </w:tblPr>
      <w:tblGrid>
        <w:gridCol w:w="9269"/>
      </w:tblGrid>
      <w:tr w:rsidR="00D569B7" w14:paraId="77D595BB" w14:textId="77777777" w:rsidTr="00D569B7">
        <w:tc>
          <w:tcPr>
            <w:tcW w:w="9629" w:type="dxa"/>
          </w:tcPr>
          <w:p w14:paraId="6B1E0FFD" w14:textId="2A0DC79E" w:rsidR="00D569B7" w:rsidRPr="00D569B7" w:rsidRDefault="00D569B7" w:rsidP="00D569B7">
            <w:pPr>
              <w:pStyle w:val="aff3"/>
              <w:numPr>
                <w:ilvl w:val="0"/>
                <w:numId w:val="12"/>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Study the standardized data collection framework with these requirements as a baseline at least for AI/ML</w:t>
            </w:r>
          </w:p>
          <w:p w14:paraId="7B584056" w14:textId="77777777" w:rsidR="00D569B7" w:rsidRPr="00D569B7" w:rsidRDefault="00D569B7" w:rsidP="00D569B7">
            <w:pPr>
              <w:pStyle w:val="aff3"/>
              <w:numPr>
                <w:ilvl w:val="1"/>
                <w:numId w:val="13"/>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The data collected is secured and data integrity and confidentiality for that data is ensured.</w:t>
            </w:r>
          </w:p>
          <w:p w14:paraId="03A924F2" w14:textId="77777777" w:rsidR="00D569B7" w:rsidRPr="00D569B7" w:rsidRDefault="00D569B7" w:rsidP="00D569B7">
            <w:pPr>
              <w:pStyle w:val="aff3"/>
              <w:numPr>
                <w:ilvl w:val="1"/>
                <w:numId w:val="13"/>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User data privacy, anonymity and user consent is respected.</w:t>
            </w:r>
          </w:p>
          <w:p w14:paraId="0AFB1B94" w14:textId="77777777" w:rsidR="00D569B7" w:rsidRPr="00D569B7" w:rsidRDefault="00D569B7" w:rsidP="00D569B7">
            <w:pPr>
              <w:pStyle w:val="aff3"/>
              <w:numPr>
                <w:ilvl w:val="1"/>
                <w:numId w:val="13"/>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The MNO has full control of the standardized data collection transfer process and can manage data transfer to the server for UE side data collection, without the need of Service Level Agreement (SLA) for this purpose</w:t>
            </w:r>
          </w:p>
          <w:p w14:paraId="5E5DB110" w14:textId="77777777" w:rsidR="00D569B7" w:rsidRPr="00D569B7" w:rsidRDefault="00D569B7" w:rsidP="00D569B7">
            <w:pPr>
              <w:pStyle w:val="aff3"/>
              <w:numPr>
                <w:ilvl w:val="1"/>
                <w:numId w:val="13"/>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 xml:space="preserve">This includes initiating, terminating, and fully managing data transfer. </w:t>
            </w:r>
          </w:p>
          <w:p w14:paraId="4B5EAAC6" w14:textId="77777777" w:rsidR="00D569B7" w:rsidRPr="00D569B7" w:rsidRDefault="00D569B7" w:rsidP="00D569B7">
            <w:pPr>
              <w:pStyle w:val="aff3"/>
              <w:numPr>
                <w:ilvl w:val="1"/>
                <w:numId w:val="13"/>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MNO has full visibility for standardized data.</w:t>
            </w:r>
          </w:p>
          <w:p w14:paraId="09CA405B" w14:textId="77777777" w:rsidR="00D569B7" w:rsidRPr="00D569B7" w:rsidRDefault="00D569B7" w:rsidP="00D569B7">
            <w:pPr>
              <w:pStyle w:val="aff3"/>
              <w:numPr>
                <w:ilvl w:val="1"/>
                <w:numId w:val="13"/>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 xml:space="preserve">The design is future-proof and extendable. </w:t>
            </w:r>
          </w:p>
          <w:p w14:paraId="2F138F0B" w14:textId="77777777" w:rsidR="00D569B7" w:rsidRPr="00D569B7" w:rsidRDefault="00D569B7" w:rsidP="00D569B7">
            <w:pPr>
              <w:pStyle w:val="aff3"/>
              <w:numPr>
                <w:ilvl w:val="1"/>
                <w:numId w:val="13"/>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The UE data collection should minimize impact to the UE battery, UE processing and memory utilization.</w:t>
            </w:r>
          </w:p>
          <w:p w14:paraId="1C636460" w14:textId="77777777" w:rsidR="00D569B7" w:rsidRPr="00D569B7" w:rsidRDefault="00D569B7" w:rsidP="00D569B7">
            <w:pPr>
              <w:pStyle w:val="aff3"/>
              <w:numPr>
                <w:ilvl w:val="1"/>
                <w:numId w:val="13"/>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UE data collection should minimize impact to user traffic transmission and power saving features</w:t>
            </w:r>
          </w:p>
          <w:p w14:paraId="2C0E8660" w14:textId="15A85D10" w:rsidR="00D569B7" w:rsidRPr="00D569B7" w:rsidRDefault="00D569B7" w:rsidP="00D569B7">
            <w:pPr>
              <w:pStyle w:val="aff3"/>
              <w:spacing w:before="0" w:line="276" w:lineRule="auto"/>
              <w:ind w:leftChars="0" w:left="360" w:right="-99" w:firstLine="0"/>
              <w:jc w:val="both"/>
              <w:rPr>
                <w:rFonts w:eastAsia="新細明體"/>
                <w:color w:val="000000"/>
                <w:sz w:val="22"/>
                <w:szCs w:val="22"/>
                <w:lang w:eastAsia="zh-TW"/>
              </w:rPr>
            </w:pPr>
            <w:r w:rsidRPr="00D569B7">
              <w:rPr>
                <w:rFonts w:eastAsia="新細明體"/>
                <w:color w:val="000000"/>
                <w:sz w:val="22"/>
                <w:szCs w:val="22"/>
                <w:lang w:eastAsia="zh-TW"/>
              </w:rPr>
              <w:t xml:space="preserve">These requirements can apply to both UE and NW sided data collection.  FFS if some don’t apply to both.  </w:t>
            </w:r>
          </w:p>
          <w:p w14:paraId="4445E000" w14:textId="3081C3E0" w:rsidR="00D569B7" w:rsidRPr="00D569B7" w:rsidRDefault="00D569B7" w:rsidP="00D569B7">
            <w:pPr>
              <w:pStyle w:val="aff3"/>
              <w:numPr>
                <w:ilvl w:val="0"/>
                <w:numId w:val="12"/>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 xml:space="preserve">Study further requirements of other non-AI/ML use cases/services and understand if we can have more common requirements across different use cases.   </w:t>
            </w:r>
          </w:p>
          <w:p w14:paraId="47AF32A5" w14:textId="1BD9837B" w:rsidR="00D569B7" w:rsidRPr="00D569B7" w:rsidRDefault="00D569B7" w:rsidP="00D569B7">
            <w:pPr>
              <w:pStyle w:val="aff3"/>
              <w:numPr>
                <w:ilvl w:val="0"/>
                <w:numId w:val="12"/>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 xml:space="preserve">Study termination points (i.e. understand who are producers, consumers of the data, data collection points.  Understand requirements of use cases sensing, aI/ml, son/mdt, QoE etc) and protocol used for data transfer (e.g. IP vs. non-IP). </w:t>
            </w:r>
          </w:p>
          <w:p w14:paraId="0A4E45BA" w14:textId="167585A7" w:rsidR="00D569B7" w:rsidRDefault="00D569B7" w:rsidP="00D569B7">
            <w:pPr>
              <w:pStyle w:val="aff3"/>
              <w:numPr>
                <w:ilvl w:val="0"/>
                <w:numId w:val="12"/>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Study model transfer/delivery requirements/functions</w:t>
            </w:r>
          </w:p>
        </w:tc>
      </w:tr>
    </w:tbl>
    <w:p w14:paraId="5565A6E5" w14:textId="77777777" w:rsidR="00105EEA" w:rsidRDefault="00105EEA" w:rsidP="00105EEA">
      <w:pPr>
        <w:pStyle w:val="aff3"/>
        <w:overflowPunct w:val="0"/>
        <w:autoSpaceDE w:val="0"/>
        <w:autoSpaceDN w:val="0"/>
        <w:adjustRightInd w:val="0"/>
        <w:spacing w:before="0" w:line="276" w:lineRule="auto"/>
        <w:ind w:leftChars="0" w:left="360" w:right="-99" w:firstLine="0"/>
        <w:jc w:val="both"/>
        <w:rPr>
          <w:rFonts w:eastAsia="新細明體"/>
          <w:color w:val="000000"/>
          <w:sz w:val="22"/>
          <w:szCs w:val="22"/>
          <w:lang w:eastAsia="zh-TW"/>
        </w:rPr>
      </w:pPr>
    </w:p>
    <w:p w14:paraId="33F00644" w14:textId="66A79E46" w:rsidR="00105EEA" w:rsidRDefault="00105EEA" w:rsidP="00105EEA">
      <w:pPr>
        <w:pStyle w:val="aff3"/>
        <w:numPr>
          <w:ilvl w:val="0"/>
          <w:numId w:val="11"/>
        </w:numPr>
        <w:overflowPunct w:val="0"/>
        <w:autoSpaceDE w:val="0"/>
        <w:autoSpaceDN w:val="0"/>
        <w:adjustRightInd w:val="0"/>
        <w:spacing w:before="0" w:line="276" w:lineRule="auto"/>
        <w:ind w:leftChars="0" w:right="-99"/>
        <w:jc w:val="both"/>
        <w:rPr>
          <w:rFonts w:eastAsia="新細明體"/>
          <w:color w:val="000000"/>
          <w:sz w:val="22"/>
          <w:szCs w:val="22"/>
          <w:lang w:eastAsia="zh-TW"/>
        </w:rPr>
      </w:pPr>
      <w:r>
        <w:rPr>
          <w:rFonts w:eastAsia="新細明體" w:hint="eastAsia"/>
          <w:color w:val="000000"/>
          <w:sz w:val="22"/>
          <w:szCs w:val="22"/>
          <w:lang w:eastAsia="zh-TW"/>
        </w:rPr>
        <w:t>For AI/ML LCM</w:t>
      </w:r>
    </w:p>
    <w:tbl>
      <w:tblPr>
        <w:tblStyle w:val="afc"/>
        <w:tblW w:w="0" w:type="auto"/>
        <w:tblInd w:w="360" w:type="dxa"/>
        <w:tblLook w:val="04A0" w:firstRow="1" w:lastRow="0" w:firstColumn="1" w:lastColumn="0" w:noHBand="0" w:noVBand="1"/>
      </w:tblPr>
      <w:tblGrid>
        <w:gridCol w:w="9269"/>
      </w:tblGrid>
      <w:tr w:rsidR="00D569B7" w14:paraId="2BCA76AA" w14:textId="77777777" w:rsidTr="00D569B7">
        <w:tc>
          <w:tcPr>
            <w:tcW w:w="9629" w:type="dxa"/>
          </w:tcPr>
          <w:p w14:paraId="7774B312" w14:textId="0B223976" w:rsidR="00D569B7" w:rsidRPr="00433DD8" w:rsidRDefault="00D569B7" w:rsidP="00433DD8">
            <w:pPr>
              <w:pStyle w:val="aff3"/>
              <w:numPr>
                <w:ilvl w:val="0"/>
                <w:numId w:val="16"/>
              </w:numPr>
              <w:spacing w:before="0" w:line="276" w:lineRule="auto"/>
              <w:ind w:leftChars="0" w:right="-99"/>
              <w:jc w:val="both"/>
              <w:rPr>
                <w:rFonts w:eastAsia="新細明體"/>
                <w:color w:val="000000"/>
                <w:sz w:val="22"/>
                <w:szCs w:val="22"/>
                <w:lang w:eastAsia="zh-TW"/>
              </w:rPr>
            </w:pPr>
            <w:r w:rsidRPr="00433DD8">
              <w:rPr>
                <w:rFonts w:eastAsia="新細明體"/>
                <w:color w:val="000000"/>
                <w:sz w:val="22"/>
                <w:szCs w:val="22"/>
                <w:lang w:eastAsia="zh-TW"/>
              </w:rPr>
              <w:t xml:space="preserve">Study 6G AI/ML LCM framework that supports at least the following functions/procedures: </w:t>
            </w:r>
          </w:p>
          <w:p w14:paraId="1033EF8D" w14:textId="77777777" w:rsidR="00D569B7" w:rsidRPr="00D569B7" w:rsidRDefault="00D569B7" w:rsidP="00D569B7">
            <w:pPr>
              <w:pStyle w:val="aff3"/>
              <w:numPr>
                <w:ilvl w:val="0"/>
                <w:numId w:val="14"/>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UE AI/ML Capabilities Exchange;</w:t>
            </w:r>
          </w:p>
          <w:p w14:paraId="6A053F98" w14:textId="2207617E" w:rsidR="00D569B7" w:rsidRPr="00D569B7" w:rsidRDefault="00D569B7" w:rsidP="00D569B7">
            <w:pPr>
              <w:pStyle w:val="aff3"/>
              <w:numPr>
                <w:ilvl w:val="0"/>
                <w:numId w:val="14"/>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Applicable Functionality Reporting;</w:t>
            </w:r>
          </w:p>
          <w:p w14:paraId="6665A014" w14:textId="5C099C5F" w:rsidR="00D569B7" w:rsidRPr="00D569B7" w:rsidRDefault="00D569B7" w:rsidP="00D569B7">
            <w:pPr>
              <w:pStyle w:val="aff3"/>
              <w:numPr>
                <w:ilvl w:val="0"/>
                <w:numId w:val="14"/>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Inference Configuration and Reporting;</w:t>
            </w:r>
          </w:p>
          <w:p w14:paraId="63BB14C0" w14:textId="4162CF3D" w:rsidR="00D569B7" w:rsidRPr="00D569B7" w:rsidRDefault="00D569B7" w:rsidP="00D569B7">
            <w:pPr>
              <w:pStyle w:val="aff3"/>
              <w:numPr>
                <w:ilvl w:val="0"/>
                <w:numId w:val="14"/>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Performance Monitoring Configuration and Reporting;</w:t>
            </w:r>
          </w:p>
          <w:p w14:paraId="29E75C3E" w14:textId="75339532" w:rsidR="00D569B7" w:rsidRDefault="00D569B7" w:rsidP="00D569B7">
            <w:pPr>
              <w:pStyle w:val="aff3"/>
              <w:numPr>
                <w:ilvl w:val="0"/>
                <w:numId w:val="14"/>
              </w:numPr>
              <w:spacing w:before="0" w:line="276" w:lineRule="auto"/>
              <w:ind w:leftChars="0" w:right="-99"/>
              <w:jc w:val="both"/>
              <w:rPr>
                <w:rFonts w:eastAsia="新細明體"/>
                <w:color w:val="000000"/>
                <w:sz w:val="22"/>
                <w:szCs w:val="22"/>
                <w:lang w:eastAsia="zh-TW"/>
              </w:rPr>
            </w:pPr>
            <w:r w:rsidRPr="00D569B7">
              <w:rPr>
                <w:rFonts w:eastAsia="新細明體"/>
                <w:color w:val="000000"/>
                <w:sz w:val="22"/>
                <w:szCs w:val="22"/>
                <w:lang w:eastAsia="zh-TW"/>
              </w:rPr>
              <w:t>Functionality (De-)Activation and Fallback/Switching to the AI/ML/non-AI/ML Functionality</w:t>
            </w:r>
          </w:p>
        </w:tc>
      </w:tr>
    </w:tbl>
    <w:p w14:paraId="5D6F5B33" w14:textId="77777777" w:rsidR="00105EEA" w:rsidRDefault="00105EEA" w:rsidP="00E00C4E">
      <w:pPr>
        <w:overflowPunct w:val="0"/>
        <w:autoSpaceDE w:val="0"/>
        <w:autoSpaceDN w:val="0"/>
        <w:adjustRightInd w:val="0"/>
        <w:spacing w:before="0" w:line="276" w:lineRule="auto"/>
        <w:ind w:right="-99"/>
        <w:jc w:val="both"/>
        <w:rPr>
          <w:rFonts w:eastAsia="新細明體"/>
          <w:color w:val="000000"/>
          <w:sz w:val="22"/>
          <w:szCs w:val="22"/>
          <w:lang w:eastAsia="zh-TW"/>
        </w:rPr>
      </w:pPr>
    </w:p>
    <w:p w14:paraId="68C96351" w14:textId="0C39B3C8" w:rsidR="00105EEA" w:rsidRDefault="00105EEA"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Pr>
          <w:rFonts w:eastAsia="新細明體" w:hint="eastAsia"/>
          <w:color w:val="000000"/>
          <w:sz w:val="22"/>
          <w:szCs w:val="22"/>
          <w:lang w:eastAsia="zh-TW"/>
        </w:rPr>
        <w:lastRenderedPageBreak/>
        <w:t>According to the agreement</w:t>
      </w:r>
      <w:r w:rsidR="00EB2B4E">
        <w:rPr>
          <w:rFonts w:eastAsia="新細明體" w:hint="eastAsia"/>
          <w:color w:val="000000"/>
          <w:sz w:val="22"/>
          <w:szCs w:val="22"/>
          <w:lang w:eastAsia="zh-TW"/>
        </w:rPr>
        <w:t>s</w:t>
      </w:r>
      <w:r>
        <w:rPr>
          <w:rFonts w:eastAsia="新細明體" w:hint="eastAsia"/>
          <w:color w:val="000000"/>
          <w:sz w:val="22"/>
          <w:szCs w:val="22"/>
          <w:lang w:eastAsia="zh-TW"/>
        </w:rPr>
        <w:t xml:space="preserve">, </w:t>
      </w:r>
      <w:r w:rsidR="00091640">
        <w:rPr>
          <w:rFonts w:eastAsia="新細明體" w:hint="eastAsia"/>
          <w:color w:val="000000"/>
          <w:sz w:val="22"/>
          <w:szCs w:val="22"/>
          <w:lang w:eastAsia="zh-TW"/>
        </w:rPr>
        <w:t xml:space="preserve">in RAN2#131bis some directions for study and deign are determined, yet other considerations or proposals are still welcomed. In this contribution, we discuss the data framework and AI/ML LCM. We will propose some aspects </w:t>
      </w:r>
      <w:r w:rsidR="00091640">
        <w:rPr>
          <w:rFonts w:eastAsia="新細明體"/>
          <w:color w:val="000000"/>
          <w:sz w:val="22"/>
          <w:szCs w:val="22"/>
          <w:lang w:eastAsia="zh-TW"/>
        </w:rPr>
        <w:t>based</w:t>
      </w:r>
      <w:r w:rsidR="00091640">
        <w:rPr>
          <w:rFonts w:eastAsia="新細明體" w:hint="eastAsia"/>
          <w:color w:val="000000"/>
          <w:sz w:val="22"/>
          <w:szCs w:val="22"/>
          <w:lang w:eastAsia="zh-TW"/>
        </w:rPr>
        <w:t xml:space="preserve"> on the directions which are agreed as well as the aspects with some other considerations.</w:t>
      </w:r>
    </w:p>
    <w:p w14:paraId="0D802D41" w14:textId="123A73F6" w:rsidR="00D26EAD" w:rsidRDefault="00EB2B4E" w:rsidP="00D26EAD">
      <w:pPr>
        <w:pStyle w:val="1"/>
        <w:jc w:val="both"/>
        <w:rPr>
          <w:rFonts w:ascii="Times New Roman" w:eastAsia="新細明體" w:hAnsi="Times New Roman"/>
          <w:lang w:val="en-US" w:eastAsia="zh-TW"/>
        </w:rPr>
      </w:pPr>
      <w:r>
        <w:rPr>
          <w:rFonts w:ascii="Times New Roman" w:eastAsia="新細明體" w:hAnsi="Times New Roman" w:hint="eastAsia"/>
          <w:lang w:val="en-US" w:eastAsia="zh-TW"/>
        </w:rPr>
        <w:t>Data Framework in 6GR</w:t>
      </w:r>
    </w:p>
    <w:p w14:paraId="20C1455E" w14:textId="26903115" w:rsidR="00186E42" w:rsidRPr="00186E42" w:rsidRDefault="00186E42" w:rsidP="00186E42">
      <w:pPr>
        <w:jc w:val="both"/>
        <w:rPr>
          <w:rFonts w:eastAsia="新細明體"/>
          <w:sz w:val="21"/>
          <w:szCs w:val="21"/>
          <w:lang w:val="en-US" w:eastAsia="zh-TW"/>
        </w:rPr>
      </w:pPr>
      <w:r w:rsidRPr="00186E42">
        <w:rPr>
          <w:rFonts w:eastAsia="新細明體" w:hint="eastAsia"/>
          <w:sz w:val="21"/>
          <w:szCs w:val="21"/>
          <w:lang w:val="en-US" w:eastAsia="zh-TW"/>
        </w:rPr>
        <w:t xml:space="preserve">As discussed in RAN2#131bis, data framework at least includes data collection and data transfer. A few companies mentioned the end points of data framework, </w:t>
      </w:r>
      <w:r w:rsidRPr="00186E42">
        <w:rPr>
          <w:rFonts w:eastAsia="新細明體"/>
          <w:sz w:val="21"/>
          <w:szCs w:val="21"/>
          <w:lang w:val="en-US" w:eastAsia="zh-TW"/>
        </w:rPr>
        <w:t>including</w:t>
      </w:r>
      <w:r w:rsidRPr="00186E42">
        <w:rPr>
          <w:rFonts w:eastAsia="新細明體" w:hint="eastAsia"/>
          <w:sz w:val="21"/>
          <w:szCs w:val="21"/>
          <w:lang w:val="en-US" w:eastAsia="zh-TW"/>
        </w:rPr>
        <w:t xml:space="preserve"> the UE, the RAN, and the CN. Some </w:t>
      </w:r>
      <w:r w:rsidRPr="00186E42">
        <w:rPr>
          <w:rFonts w:eastAsia="新細明體"/>
          <w:sz w:val="21"/>
          <w:szCs w:val="21"/>
          <w:lang w:val="en-US" w:eastAsia="zh-TW"/>
        </w:rPr>
        <w:t>companies</w:t>
      </w:r>
      <w:r w:rsidRPr="00186E42">
        <w:rPr>
          <w:rFonts w:eastAsia="新細明體" w:hint="eastAsia"/>
          <w:sz w:val="21"/>
          <w:szCs w:val="21"/>
          <w:lang w:val="en-US" w:eastAsia="zh-TW"/>
        </w:rPr>
        <w:t xml:space="preserve"> also proposed to have a unified data framework for different use cases. In this section, we provide our views on these issues</w:t>
      </w:r>
      <w:r>
        <w:rPr>
          <w:rFonts w:eastAsia="新細明體" w:hint="eastAsia"/>
          <w:sz w:val="21"/>
          <w:szCs w:val="21"/>
          <w:lang w:val="en-US" w:eastAsia="zh-TW"/>
        </w:rPr>
        <w:t>.</w:t>
      </w:r>
    </w:p>
    <w:p w14:paraId="035F4076" w14:textId="437D07EB" w:rsidR="00186E42" w:rsidRDefault="00186E42" w:rsidP="00186E42">
      <w:pPr>
        <w:jc w:val="both"/>
        <w:rPr>
          <w:rFonts w:eastAsia="新細明體"/>
          <w:sz w:val="21"/>
          <w:szCs w:val="21"/>
          <w:lang w:val="en-US" w:eastAsia="zh-TW"/>
        </w:rPr>
      </w:pPr>
      <w:r w:rsidRPr="00186E42">
        <w:rPr>
          <w:rFonts w:eastAsia="新細明體" w:hint="eastAsia"/>
          <w:sz w:val="21"/>
          <w:szCs w:val="21"/>
          <w:lang w:val="en-US" w:eastAsia="zh-TW"/>
        </w:rPr>
        <w:t>First, to enable the extensibility and flexibility of the framework, we think unified data framework for different use cases is pursued. When a new AI use case or a new use case which needs data collection and transfer, the framework should accommodate the new use cases with minimum changing efforts. That is, we only need to define the information associ</w:t>
      </w:r>
      <w:r>
        <w:rPr>
          <w:rFonts w:eastAsia="新細明體" w:hint="eastAsia"/>
          <w:sz w:val="21"/>
          <w:szCs w:val="21"/>
          <w:lang w:val="en-US" w:eastAsia="zh-TW"/>
        </w:rPr>
        <w:t>a</w:t>
      </w:r>
      <w:r w:rsidRPr="00186E42">
        <w:rPr>
          <w:rFonts w:eastAsia="新細明體" w:hint="eastAsia"/>
          <w:sz w:val="21"/>
          <w:szCs w:val="21"/>
          <w:lang w:val="en-US" w:eastAsia="zh-TW"/>
        </w:rPr>
        <w:t>ted</w:t>
      </w:r>
      <w:r>
        <w:rPr>
          <w:rFonts w:eastAsia="新細明體" w:hint="eastAsia"/>
          <w:sz w:val="21"/>
          <w:szCs w:val="21"/>
          <w:lang w:val="en-US" w:eastAsia="zh-TW"/>
        </w:rPr>
        <w:t xml:space="preserve"> with the new use case</w:t>
      </w:r>
      <w:r w:rsidR="00CB535A">
        <w:rPr>
          <w:rFonts w:eastAsia="新細明體" w:hint="eastAsia"/>
          <w:sz w:val="21"/>
          <w:szCs w:val="21"/>
          <w:lang w:val="en-US" w:eastAsia="zh-TW"/>
        </w:rPr>
        <w:t>s in the signalling, instead of designing new signallings or new procedures just for the new use case.</w:t>
      </w:r>
    </w:p>
    <w:p w14:paraId="4F67BE5E" w14:textId="544F02C0" w:rsidR="00CB535A" w:rsidRPr="00FF2600" w:rsidRDefault="00CB535A" w:rsidP="00CB535A">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Observation</w:t>
      </w:r>
      <w:r w:rsidRPr="4FFB2672">
        <w:rPr>
          <w:rFonts w:eastAsia="新細明體"/>
          <w:b/>
          <w:bCs/>
          <w:sz w:val="22"/>
          <w:szCs w:val="22"/>
          <w:lang w:val="en-US" w:eastAsia="zh-TW"/>
        </w:rPr>
        <w:t>#</w:t>
      </w:r>
      <w:r w:rsidR="002874CA">
        <w:rPr>
          <w:rFonts w:eastAsia="新細明體" w:hint="eastAsia"/>
          <w:b/>
          <w:bCs/>
          <w:sz w:val="22"/>
          <w:szCs w:val="22"/>
          <w:lang w:val="en-US" w:eastAsia="zh-TW"/>
        </w:rPr>
        <w:t>1</w:t>
      </w:r>
      <w:r w:rsidRPr="4FFB2672">
        <w:rPr>
          <w:rFonts w:eastAsia="新細明體"/>
          <w:b/>
          <w:bCs/>
          <w:sz w:val="22"/>
          <w:szCs w:val="22"/>
          <w:lang w:val="en-US" w:eastAsia="zh-TW"/>
        </w:rPr>
        <w:t>:</w:t>
      </w:r>
      <w:r>
        <w:rPr>
          <w:rFonts w:eastAsia="新細明體" w:hint="eastAsia"/>
          <w:b/>
          <w:bCs/>
          <w:sz w:val="22"/>
          <w:szCs w:val="22"/>
          <w:lang w:val="en-US" w:eastAsia="zh-TW"/>
        </w:rPr>
        <w:t xml:space="preserve"> </w:t>
      </w:r>
      <w:r w:rsidR="00D8535E">
        <w:rPr>
          <w:rFonts w:eastAsia="新細明體" w:hint="eastAsia"/>
          <w:b/>
          <w:bCs/>
          <w:sz w:val="22"/>
          <w:szCs w:val="22"/>
          <w:lang w:val="en-US" w:eastAsia="zh-TW"/>
        </w:rPr>
        <w:t xml:space="preserve">A unified data framework avoids the </w:t>
      </w:r>
      <w:r w:rsidR="00BE074C">
        <w:rPr>
          <w:rFonts w:eastAsia="新細明體" w:hint="eastAsia"/>
          <w:b/>
          <w:bCs/>
          <w:sz w:val="22"/>
          <w:szCs w:val="22"/>
          <w:lang w:val="en-US" w:eastAsia="zh-TW"/>
        </w:rPr>
        <w:t xml:space="preserve">additional </w:t>
      </w:r>
      <w:r w:rsidR="00D8535E">
        <w:rPr>
          <w:rFonts w:eastAsia="新細明體" w:hint="eastAsia"/>
          <w:b/>
          <w:bCs/>
          <w:sz w:val="22"/>
          <w:szCs w:val="22"/>
          <w:lang w:val="en-US" w:eastAsia="zh-TW"/>
        </w:rPr>
        <w:t xml:space="preserve">complexity when a new use case is </w:t>
      </w:r>
      <w:r w:rsidR="002031C5">
        <w:rPr>
          <w:rFonts w:eastAsia="新細明體" w:hint="eastAsia"/>
          <w:b/>
          <w:bCs/>
          <w:sz w:val="22"/>
          <w:szCs w:val="22"/>
          <w:lang w:val="en-US" w:eastAsia="zh-TW"/>
        </w:rPr>
        <w:t>introduced</w:t>
      </w:r>
      <w:r>
        <w:rPr>
          <w:rFonts w:eastAsia="新細明體" w:hint="eastAsia"/>
          <w:b/>
          <w:bCs/>
          <w:sz w:val="22"/>
          <w:szCs w:val="22"/>
          <w:lang w:val="en-US" w:eastAsia="zh-TW"/>
        </w:rPr>
        <w:t>.</w:t>
      </w:r>
    </w:p>
    <w:p w14:paraId="3E164842" w14:textId="77777777" w:rsidR="001D2172" w:rsidRDefault="00CB535A" w:rsidP="00186E42">
      <w:pPr>
        <w:jc w:val="both"/>
        <w:rPr>
          <w:rFonts w:eastAsia="新細明體"/>
          <w:sz w:val="21"/>
          <w:szCs w:val="21"/>
          <w:lang w:val="en-US" w:eastAsia="zh-TW"/>
        </w:rPr>
      </w:pPr>
      <w:r>
        <w:rPr>
          <w:rFonts w:eastAsia="新細明體" w:hint="eastAsia"/>
          <w:sz w:val="21"/>
          <w:szCs w:val="21"/>
          <w:lang w:val="en-US" w:eastAsia="zh-TW"/>
        </w:rPr>
        <w:t>The next issue will be how to fit different scenarios with variety of end point combinations into the unified data framework.</w:t>
      </w:r>
      <w:r w:rsidR="002874CA">
        <w:rPr>
          <w:rFonts w:eastAsia="新細明體" w:hint="eastAsia"/>
          <w:sz w:val="21"/>
          <w:szCs w:val="21"/>
          <w:lang w:val="en-US" w:eastAsia="zh-TW"/>
        </w:rPr>
        <w:t xml:space="preserve"> As shown in Table 1, there are at least three combinations of end points for data collection and transfer.</w:t>
      </w:r>
      <w:r>
        <w:rPr>
          <w:rFonts w:eastAsia="新細明體" w:hint="eastAsia"/>
          <w:sz w:val="21"/>
          <w:szCs w:val="21"/>
          <w:lang w:val="en-US" w:eastAsia="zh-TW"/>
        </w:rPr>
        <w:t xml:space="preserve"> </w:t>
      </w:r>
    </w:p>
    <w:p w14:paraId="5DA71189" w14:textId="03B269AE" w:rsidR="00493083" w:rsidRPr="00493083" w:rsidRDefault="00493083" w:rsidP="00A077FE">
      <w:pPr>
        <w:spacing w:before="360"/>
        <w:jc w:val="center"/>
        <w:rPr>
          <w:rFonts w:eastAsia="新細明體"/>
          <w:sz w:val="21"/>
          <w:szCs w:val="21"/>
          <w:lang w:val="en-US" w:eastAsia="zh-TW"/>
        </w:rPr>
      </w:pPr>
      <w:r>
        <w:rPr>
          <w:rFonts w:eastAsia="新細明體" w:hint="eastAsia"/>
          <w:sz w:val="21"/>
          <w:szCs w:val="21"/>
          <w:lang w:val="en-US" w:eastAsia="zh-TW"/>
        </w:rPr>
        <w:t xml:space="preserve">Table 1. </w:t>
      </w:r>
      <w:r w:rsidR="00EF1A97">
        <w:rPr>
          <w:rFonts w:eastAsia="新細明體" w:hint="eastAsia"/>
          <w:sz w:val="21"/>
          <w:szCs w:val="21"/>
          <w:lang w:val="en-US" w:eastAsia="zh-TW"/>
        </w:rPr>
        <w:t>Scenarios for c</w:t>
      </w:r>
      <w:r>
        <w:rPr>
          <w:rFonts w:eastAsia="新細明體" w:hint="eastAsia"/>
          <w:sz w:val="21"/>
          <w:szCs w:val="21"/>
          <w:lang w:val="en-US" w:eastAsia="zh-TW"/>
        </w:rPr>
        <w:t xml:space="preserve">ombinations of end </w:t>
      </w:r>
      <w:r>
        <w:rPr>
          <w:rFonts w:eastAsia="新細明體"/>
          <w:sz w:val="21"/>
          <w:szCs w:val="21"/>
          <w:lang w:val="en-US" w:eastAsia="zh-TW"/>
        </w:rPr>
        <w:t>points</w:t>
      </w:r>
      <w:r>
        <w:rPr>
          <w:rFonts w:eastAsia="新細明體" w:hint="eastAsia"/>
          <w:sz w:val="21"/>
          <w:szCs w:val="21"/>
          <w:lang w:val="en-US" w:eastAsia="zh-TW"/>
        </w:rPr>
        <w:t xml:space="preserve">, </w:t>
      </w:r>
      <w:r>
        <w:rPr>
          <w:rFonts w:eastAsia="新細明體"/>
          <w:sz w:val="21"/>
          <w:szCs w:val="21"/>
          <w:lang w:val="en-US" w:eastAsia="zh-TW"/>
        </w:rPr>
        <w:t>corresponding</w:t>
      </w:r>
      <w:r>
        <w:rPr>
          <w:rFonts w:eastAsia="新細明體" w:hint="eastAsia"/>
          <w:sz w:val="21"/>
          <w:szCs w:val="21"/>
          <w:lang w:val="en-US" w:eastAsia="zh-TW"/>
        </w:rPr>
        <w:t xml:space="preserve"> protocols and use cases</w:t>
      </w:r>
    </w:p>
    <w:tbl>
      <w:tblPr>
        <w:tblStyle w:val="afc"/>
        <w:tblW w:w="0" w:type="auto"/>
        <w:tblLook w:val="04A0" w:firstRow="1" w:lastRow="0" w:firstColumn="1" w:lastColumn="0" w:noHBand="0" w:noVBand="1"/>
      </w:tblPr>
      <w:tblGrid>
        <w:gridCol w:w="1555"/>
        <w:gridCol w:w="1417"/>
        <w:gridCol w:w="2268"/>
        <w:gridCol w:w="4389"/>
      </w:tblGrid>
      <w:tr w:rsidR="00B03B96" w14:paraId="29E6D9BA" w14:textId="77777777" w:rsidTr="001732C6">
        <w:tc>
          <w:tcPr>
            <w:tcW w:w="1555" w:type="dxa"/>
          </w:tcPr>
          <w:p w14:paraId="43EEDAD7" w14:textId="77777777" w:rsidR="00493083" w:rsidRDefault="00493083" w:rsidP="001732C6">
            <w:pPr>
              <w:jc w:val="both"/>
              <w:rPr>
                <w:rFonts w:eastAsia="新細明體"/>
                <w:sz w:val="21"/>
                <w:szCs w:val="21"/>
                <w:lang w:val="en-US" w:eastAsia="zh-TW"/>
              </w:rPr>
            </w:pPr>
          </w:p>
        </w:tc>
        <w:tc>
          <w:tcPr>
            <w:tcW w:w="1417" w:type="dxa"/>
          </w:tcPr>
          <w:p w14:paraId="3D4E41D9" w14:textId="77777777" w:rsidR="00493083" w:rsidRDefault="00493083" w:rsidP="001732C6">
            <w:pPr>
              <w:jc w:val="both"/>
              <w:rPr>
                <w:rFonts w:eastAsia="新細明體"/>
                <w:sz w:val="21"/>
                <w:szCs w:val="21"/>
                <w:lang w:val="en-US" w:eastAsia="zh-TW"/>
              </w:rPr>
            </w:pPr>
            <w:r>
              <w:rPr>
                <w:rFonts w:eastAsia="新細明體" w:hint="eastAsia"/>
                <w:sz w:val="21"/>
                <w:szCs w:val="21"/>
                <w:lang w:val="en-US" w:eastAsia="zh-TW"/>
              </w:rPr>
              <w:t>End Points</w:t>
            </w:r>
          </w:p>
        </w:tc>
        <w:tc>
          <w:tcPr>
            <w:tcW w:w="2268" w:type="dxa"/>
          </w:tcPr>
          <w:p w14:paraId="7E40F034" w14:textId="77777777" w:rsidR="00493083" w:rsidRDefault="00493083" w:rsidP="001732C6">
            <w:pPr>
              <w:jc w:val="both"/>
              <w:rPr>
                <w:rFonts w:eastAsia="新細明體"/>
                <w:sz w:val="21"/>
                <w:szCs w:val="21"/>
                <w:lang w:val="en-US" w:eastAsia="zh-TW"/>
              </w:rPr>
            </w:pPr>
            <w:r>
              <w:rPr>
                <w:rFonts w:eastAsia="新細明體" w:hint="eastAsia"/>
                <w:sz w:val="21"/>
                <w:szCs w:val="21"/>
                <w:lang w:val="en-US" w:eastAsia="zh-TW"/>
              </w:rPr>
              <w:t>Protocols in 5G</w:t>
            </w:r>
          </w:p>
        </w:tc>
        <w:tc>
          <w:tcPr>
            <w:tcW w:w="4389" w:type="dxa"/>
          </w:tcPr>
          <w:p w14:paraId="1C4BFAF2" w14:textId="2C1C6ABE" w:rsidR="00493083" w:rsidRPr="00E2690D" w:rsidRDefault="00493083" w:rsidP="001732C6">
            <w:pPr>
              <w:jc w:val="both"/>
              <w:rPr>
                <w:rFonts w:eastAsia="新細明體"/>
                <w:sz w:val="21"/>
                <w:szCs w:val="21"/>
                <w:lang w:val="en-US" w:eastAsia="zh-TW"/>
              </w:rPr>
            </w:pPr>
            <w:r>
              <w:rPr>
                <w:rFonts w:eastAsia="新細明體" w:hint="eastAsia"/>
                <w:sz w:val="21"/>
                <w:szCs w:val="21"/>
                <w:lang w:val="en-US" w:eastAsia="zh-TW"/>
              </w:rPr>
              <w:t xml:space="preserve">Use cases </w:t>
            </w:r>
          </w:p>
        </w:tc>
      </w:tr>
      <w:tr w:rsidR="00B03B96" w14:paraId="10F6D044" w14:textId="77777777" w:rsidTr="001732C6">
        <w:tc>
          <w:tcPr>
            <w:tcW w:w="1555" w:type="dxa"/>
          </w:tcPr>
          <w:p w14:paraId="183B76CF" w14:textId="5937D23D" w:rsidR="00493083" w:rsidRDefault="00B03B96" w:rsidP="001732C6">
            <w:pPr>
              <w:jc w:val="both"/>
              <w:rPr>
                <w:rFonts w:eastAsia="新細明體"/>
                <w:sz w:val="21"/>
                <w:szCs w:val="21"/>
                <w:lang w:val="en-US" w:eastAsia="zh-TW"/>
              </w:rPr>
            </w:pPr>
            <w:r>
              <w:rPr>
                <w:rFonts w:eastAsia="新細明體" w:hint="eastAsia"/>
                <w:sz w:val="21"/>
                <w:szCs w:val="21"/>
                <w:lang w:val="en-US" w:eastAsia="zh-TW"/>
              </w:rPr>
              <w:t>Scenario</w:t>
            </w:r>
            <w:r w:rsidR="00493083">
              <w:rPr>
                <w:rFonts w:eastAsia="新細明體" w:hint="eastAsia"/>
                <w:sz w:val="21"/>
                <w:szCs w:val="21"/>
                <w:lang w:val="en-US" w:eastAsia="zh-TW"/>
              </w:rPr>
              <w:t xml:space="preserve"> 1</w:t>
            </w:r>
          </w:p>
        </w:tc>
        <w:tc>
          <w:tcPr>
            <w:tcW w:w="1417" w:type="dxa"/>
          </w:tcPr>
          <w:p w14:paraId="3C49AC8E" w14:textId="77777777" w:rsidR="00493083" w:rsidRDefault="00493083" w:rsidP="001732C6">
            <w:pPr>
              <w:jc w:val="both"/>
              <w:rPr>
                <w:rFonts w:eastAsia="新細明體"/>
                <w:sz w:val="21"/>
                <w:szCs w:val="21"/>
                <w:lang w:val="en-US" w:eastAsia="zh-TW"/>
              </w:rPr>
            </w:pPr>
            <w:r>
              <w:rPr>
                <w:rFonts w:eastAsia="新細明體" w:hint="eastAsia"/>
                <w:sz w:val="21"/>
                <w:szCs w:val="21"/>
                <w:lang w:val="en-US" w:eastAsia="zh-TW"/>
              </w:rPr>
              <w:t>UE, RAN</w:t>
            </w:r>
          </w:p>
        </w:tc>
        <w:tc>
          <w:tcPr>
            <w:tcW w:w="2268" w:type="dxa"/>
          </w:tcPr>
          <w:p w14:paraId="716D96C1" w14:textId="77777777" w:rsidR="00493083" w:rsidRDefault="00493083" w:rsidP="001732C6">
            <w:pPr>
              <w:jc w:val="both"/>
              <w:rPr>
                <w:rFonts w:eastAsia="新細明體"/>
                <w:sz w:val="21"/>
                <w:szCs w:val="21"/>
                <w:lang w:val="en-US" w:eastAsia="zh-TW"/>
              </w:rPr>
            </w:pPr>
            <w:r>
              <w:rPr>
                <w:rFonts w:eastAsia="新細明體" w:hint="eastAsia"/>
                <w:sz w:val="21"/>
                <w:szCs w:val="21"/>
                <w:lang w:val="en-US" w:eastAsia="zh-TW"/>
              </w:rPr>
              <w:t>RRC</w:t>
            </w:r>
          </w:p>
        </w:tc>
        <w:tc>
          <w:tcPr>
            <w:tcW w:w="4389" w:type="dxa"/>
          </w:tcPr>
          <w:p w14:paraId="143D5BC8" w14:textId="77777777" w:rsidR="00493083" w:rsidRDefault="00493083" w:rsidP="001732C6">
            <w:pPr>
              <w:jc w:val="both"/>
              <w:rPr>
                <w:rFonts w:eastAsia="新細明體"/>
                <w:sz w:val="21"/>
                <w:szCs w:val="21"/>
                <w:lang w:val="en-US" w:eastAsia="zh-TW"/>
              </w:rPr>
            </w:pPr>
            <w:r>
              <w:rPr>
                <w:rFonts w:eastAsia="新細明體" w:hint="eastAsia"/>
                <w:sz w:val="21"/>
                <w:szCs w:val="21"/>
                <w:lang w:val="en-US" w:eastAsia="zh-TW"/>
              </w:rPr>
              <w:t>Beam management, CSI compression, CSI prediction, RRM prediction, ISAC</w:t>
            </w:r>
          </w:p>
        </w:tc>
      </w:tr>
      <w:tr w:rsidR="00B03B96" w14:paraId="56F5DF19" w14:textId="77777777" w:rsidTr="001732C6">
        <w:tc>
          <w:tcPr>
            <w:tcW w:w="1555" w:type="dxa"/>
          </w:tcPr>
          <w:p w14:paraId="67A0748D" w14:textId="4D89587C" w:rsidR="00493083" w:rsidRDefault="00B03B96" w:rsidP="001732C6">
            <w:pPr>
              <w:jc w:val="both"/>
              <w:rPr>
                <w:rFonts w:eastAsia="新細明體"/>
                <w:sz w:val="21"/>
                <w:szCs w:val="21"/>
                <w:lang w:val="en-US" w:eastAsia="zh-TW"/>
              </w:rPr>
            </w:pPr>
            <w:r>
              <w:rPr>
                <w:rFonts w:eastAsia="新細明體" w:hint="eastAsia"/>
                <w:sz w:val="21"/>
                <w:szCs w:val="21"/>
                <w:lang w:val="en-US" w:eastAsia="zh-TW"/>
              </w:rPr>
              <w:t>Scenario</w:t>
            </w:r>
            <w:r w:rsidR="00493083">
              <w:rPr>
                <w:rFonts w:eastAsia="新細明體" w:hint="eastAsia"/>
                <w:sz w:val="21"/>
                <w:szCs w:val="21"/>
                <w:lang w:val="en-US" w:eastAsia="zh-TW"/>
              </w:rPr>
              <w:t xml:space="preserve"> 2</w:t>
            </w:r>
          </w:p>
        </w:tc>
        <w:tc>
          <w:tcPr>
            <w:tcW w:w="1417" w:type="dxa"/>
          </w:tcPr>
          <w:p w14:paraId="11A439BD" w14:textId="77777777" w:rsidR="00493083" w:rsidRDefault="00493083" w:rsidP="001732C6">
            <w:pPr>
              <w:jc w:val="both"/>
              <w:rPr>
                <w:rFonts w:eastAsia="新細明體"/>
                <w:sz w:val="21"/>
                <w:szCs w:val="21"/>
                <w:lang w:val="en-US" w:eastAsia="zh-TW"/>
              </w:rPr>
            </w:pPr>
            <w:r>
              <w:rPr>
                <w:rFonts w:eastAsia="新細明體" w:hint="eastAsia"/>
                <w:sz w:val="21"/>
                <w:szCs w:val="21"/>
                <w:lang w:val="en-US" w:eastAsia="zh-TW"/>
              </w:rPr>
              <w:t>UE, CN</w:t>
            </w:r>
          </w:p>
        </w:tc>
        <w:tc>
          <w:tcPr>
            <w:tcW w:w="2268" w:type="dxa"/>
          </w:tcPr>
          <w:p w14:paraId="6447CC71" w14:textId="77777777" w:rsidR="00493083" w:rsidRDefault="00493083" w:rsidP="001732C6">
            <w:pPr>
              <w:jc w:val="both"/>
              <w:rPr>
                <w:rFonts w:eastAsia="新細明體"/>
                <w:sz w:val="21"/>
                <w:szCs w:val="21"/>
                <w:lang w:val="en-US" w:eastAsia="zh-TW"/>
              </w:rPr>
            </w:pPr>
            <w:r>
              <w:rPr>
                <w:rFonts w:eastAsia="新細明體" w:hint="eastAsia"/>
                <w:sz w:val="21"/>
                <w:szCs w:val="21"/>
                <w:lang w:val="en-US" w:eastAsia="zh-TW"/>
              </w:rPr>
              <w:t>NAS (e.g., LPP)</w:t>
            </w:r>
          </w:p>
        </w:tc>
        <w:tc>
          <w:tcPr>
            <w:tcW w:w="4389" w:type="dxa"/>
          </w:tcPr>
          <w:p w14:paraId="317B0183" w14:textId="77777777" w:rsidR="00493083" w:rsidRDefault="00493083" w:rsidP="001732C6">
            <w:pPr>
              <w:jc w:val="both"/>
              <w:rPr>
                <w:rFonts w:eastAsia="新細明體"/>
                <w:sz w:val="21"/>
                <w:szCs w:val="21"/>
                <w:lang w:val="en-US" w:eastAsia="zh-TW"/>
              </w:rPr>
            </w:pPr>
            <w:r>
              <w:rPr>
                <w:rFonts w:eastAsia="新細明體" w:hint="eastAsia"/>
                <w:sz w:val="21"/>
                <w:szCs w:val="21"/>
                <w:lang w:val="en-US" w:eastAsia="zh-TW"/>
              </w:rPr>
              <w:t>Positioning, ISAC</w:t>
            </w:r>
          </w:p>
        </w:tc>
      </w:tr>
      <w:tr w:rsidR="00B03B96" w14:paraId="1E375D84" w14:textId="77777777" w:rsidTr="001732C6">
        <w:tc>
          <w:tcPr>
            <w:tcW w:w="1555" w:type="dxa"/>
          </w:tcPr>
          <w:p w14:paraId="317C9A20" w14:textId="29145D39" w:rsidR="00493083" w:rsidRDefault="00B03B96" w:rsidP="001732C6">
            <w:pPr>
              <w:jc w:val="both"/>
              <w:rPr>
                <w:rFonts w:eastAsia="新細明體"/>
                <w:sz w:val="21"/>
                <w:szCs w:val="21"/>
                <w:lang w:val="en-US" w:eastAsia="zh-TW"/>
              </w:rPr>
            </w:pPr>
            <w:r>
              <w:rPr>
                <w:rFonts w:eastAsia="新細明體" w:hint="eastAsia"/>
                <w:sz w:val="21"/>
                <w:szCs w:val="21"/>
                <w:lang w:val="en-US" w:eastAsia="zh-TW"/>
              </w:rPr>
              <w:t>Scenario</w:t>
            </w:r>
            <w:r w:rsidR="00493083">
              <w:rPr>
                <w:rFonts w:eastAsia="新細明體" w:hint="eastAsia"/>
                <w:sz w:val="21"/>
                <w:szCs w:val="21"/>
                <w:lang w:val="en-US" w:eastAsia="zh-TW"/>
              </w:rPr>
              <w:t xml:space="preserve"> 3</w:t>
            </w:r>
          </w:p>
        </w:tc>
        <w:tc>
          <w:tcPr>
            <w:tcW w:w="1417" w:type="dxa"/>
          </w:tcPr>
          <w:p w14:paraId="14318183" w14:textId="77777777" w:rsidR="00493083" w:rsidRDefault="00493083" w:rsidP="001732C6">
            <w:pPr>
              <w:jc w:val="both"/>
              <w:rPr>
                <w:rFonts w:eastAsia="新細明體"/>
                <w:sz w:val="21"/>
                <w:szCs w:val="21"/>
                <w:lang w:val="en-US" w:eastAsia="zh-TW"/>
              </w:rPr>
            </w:pPr>
            <w:r>
              <w:rPr>
                <w:rFonts w:eastAsia="新細明體" w:hint="eastAsia"/>
                <w:sz w:val="21"/>
                <w:szCs w:val="21"/>
                <w:lang w:val="en-US" w:eastAsia="zh-TW"/>
              </w:rPr>
              <w:t>RAN, CN</w:t>
            </w:r>
          </w:p>
        </w:tc>
        <w:tc>
          <w:tcPr>
            <w:tcW w:w="2268" w:type="dxa"/>
          </w:tcPr>
          <w:p w14:paraId="4A4247CB" w14:textId="77777777" w:rsidR="00493083" w:rsidRDefault="00493083" w:rsidP="001732C6">
            <w:pPr>
              <w:jc w:val="both"/>
              <w:rPr>
                <w:rFonts w:eastAsia="新細明體"/>
                <w:sz w:val="21"/>
                <w:szCs w:val="21"/>
                <w:lang w:val="en-US" w:eastAsia="zh-TW"/>
              </w:rPr>
            </w:pPr>
            <w:r>
              <w:rPr>
                <w:rFonts w:eastAsia="新細明體" w:hint="eastAsia"/>
                <w:sz w:val="21"/>
                <w:szCs w:val="21"/>
                <w:lang w:val="en-US" w:eastAsia="zh-TW"/>
              </w:rPr>
              <w:t>GTP</w:t>
            </w:r>
          </w:p>
        </w:tc>
        <w:tc>
          <w:tcPr>
            <w:tcW w:w="4389" w:type="dxa"/>
          </w:tcPr>
          <w:p w14:paraId="6BC92257" w14:textId="77777777" w:rsidR="00493083" w:rsidRDefault="00493083" w:rsidP="001732C6">
            <w:pPr>
              <w:jc w:val="both"/>
              <w:rPr>
                <w:rFonts w:eastAsia="新細明體"/>
                <w:sz w:val="21"/>
                <w:szCs w:val="21"/>
                <w:lang w:val="en-US" w:eastAsia="zh-TW"/>
              </w:rPr>
            </w:pPr>
            <w:r>
              <w:rPr>
                <w:rFonts w:eastAsia="新細明體" w:hint="eastAsia"/>
                <w:sz w:val="21"/>
                <w:szCs w:val="21"/>
                <w:lang w:val="en-US" w:eastAsia="zh-TW"/>
              </w:rPr>
              <w:t>AI-RAN, ISAC</w:t>
            </w:r>
          </w:p>
        </w:tc>
      </w:tr>
    </w:tbl>
    <w:p w14:paraId="247D3D3D" w14:textId="3BC3FAEB" w:rsidR="00CB535A" w:rsidRDefault="00CB535A" w:rsidP="00A077FE">
      <w:pPr>
        <w:spacing w:before="360"/>
        <w:jc w:val="both"/>
        <w:rPr>
          <w:rFonts w:eastAsia="新細明體"/>
          <w:sz w:val="21"/>
          <w:szCs w:val="21"/>
          <w:lang w:val="en-US" w:eastAsia="zh-TW"/>
        </w:rPr>
      </w:pPr>
      <w:r>
        <w:rPr>
          <w:rFonts w:eastAsia="新細明體" w:hint="eastAsia"/>
          <w:sz w:val="21"/>
          <w:szCs w:val="21"/>
          <w:lang w:val="en-US" w:eastAsia="zh-TW"/>
        </w:rPr>
        <w:t xml:space="preserve">For example, AI-based beam management requires the involvement of the UE and the RAN, AI-based positioning </w:t>
      </w:r>
      <w:r>
        <w:rPr>
          <w:rFonts w:eastAsia="新細明體"/>
          <w:sz w:val="21"/>
          <w:szCs w:val="21"/>
          <w:lang w:val="en-US" w:eastAsia="zh-TW"/>
        </w:rPr>
        <w:t>requires</w:t>
      </w:r>
      <w:r>
        <w:rPr>
          <w:rFonts w:eastAsia="新細明體" w:hint="eastAsia"/>
          <w:sz w:val="21"/>
          <w:szCs w:val="21"/>
          <w:lang w:val="en-US" w:eastAsia="zh-TW"/>
        </w:rPr>
        <w:t xml:space="preserve"> the involvement of the UE and the CN, and the sensing use cases involves the RAN and the CN (and possibly the UE in 6G ISAC). In NR, different pairs of end points have their own interfaces, tunnels, and protocols, and the payload in an interface is transparent to the nodes which are not the end points. As a result, to unify the data framework, the integration of the interfaces, tunnels, and protocols between different pairs of end points is essential. </w:t>
      </w:r>
      <w:r w:rsidR="006A4107">
        <w:rPr>
          <w:rFonts w:eastAsia="新細明體" w:hint="eastAsia"/>
          <w:sz w:val="21"/>
          <w:szCs w:val="21"/>
          <w:lang w:val="en-US" w:eastAsia="zh-TW"/>
        </w:rPr>
        <w:t>The following two options can be considered:</w:t>
      </w:r>
    </w:p>
    <w:p w14:paraId="14A8DFBD" w14:textId="21B6A31C" w:rsidR="006A4107" w:rsidRDefault="006A4107" w:rsidP="006A4107">
      <w:pPr>
        <w:pStyle w:val="aff3"/>
        <w:numPr>
          <w:ilvl w:val="1"/>
          <w:numId w:val="13"/>
        </w:numPr>
        <w:ind w:leftChars="0"/>
        <w:jc w:val="both"/>
        <w:rPr>
          <w:rFonts w:eastAsia="新細明體"/>
          <w:sz w:val="21"/>
          <w:szCs w:val="21"/>
          <w:lang w:val="en-US" w:eastAsia="zh-TW"/>
        </w:rPr>
      </w:pPr>
      <w:r>
        <w:rPr>
          <w:rFonts w:eastAsia="新細明體" w:hint="eastAsia"/>
          <w:sz w:val="21"/>
          <w:szCs w:val="21"/>
          <w:lang w:val="en-US" w:eastAsia="zh-TW"/>
        </w:rPr>
        <w:t xml:space="preserve">Option 1: A unified protocol and tunnel is used for the data framework. This means other than the existing radio bearer, the PDU session, </w:t>
      </w:r>
      <w:r>
        <w:rPr>
          <w:rFonts w:eastAsia="新細明體"/>
          <w:sz w:val="21"/>
          <w:szCs w:val="21"/>
          <w:lang w:val="en-US" w:eastAsia="zh-TW"/>
        </w:rPr>
        <w:t>and</w:t>
      </w:r>
      <w:r>
        <w:rPr>
          <w:rFonts w:eastAsia="新細明體" w:hint="eastAsia"/>
          <w:sz w:val="21"/>
          <w:szCs w:val="21"/>
          <w:lang w:val="en-US" w:eastAsia="zh-TW"/>
        </w:rPr>
        <w:t xml:space="preserve"> the GTP tunnel, a new tunnel and protocol is designed specifically for the data framework (including collection and transfer). </w:t>
      </w:r>
      <w:r w:rsidR="003D33A4">
        <w:rPr>
          <w:rFonts w:eastAsia="新細明體" w:hint="eastAsia"/>
          <w:sz w:val="21"/>
          <w:szCs w:val="21"/>
          <w:lang w:val="en-US" w:eastAsia="zh-TW"/>
        </w:rPr>
        <w:t>The new tunnel and protocol is commonly applied to the UE, RAN, and CN. Each end point can initiate the data collection and transfer to another designated end point according to the use case.</w:t>
      </w:r>
      <w:r w:rsidR="004D4F3B">
        <w:rPr>
          <w:rFonts w:eastAsia="新細明體" w:hint="eastAsia"/>
          <w:sz w:val="21"/>
          <w:szCs w:val="21"/>
          <w:lang w:val="en-US" w:eastAsia="zh-TW"/>
        </w:rPr>
        <w:t xml:space="preserve"> The new protocol may resemble IP-like operation, indicating the destination of the data by the initiator.</w:t>
      </w:r>
      <w:r w:rsidR="003D33A4">
        <w:rPr>
          <w:rFonts w:eastAsia="新細明體" w:hint="eastAsia"/>
          <w:sz w:val="21"/>
          <w:szCs w:val="21"/>
          <w:lang w:val="en-US" w:eastAsia="zh-TW"/>
        </w:rPr>
        <w:t xml:space="preserve"> This can reduce the complexity of the existing tunnel and protocol design, but at the expense of introducing the complexity of a new protocol.</w:t>
      </w:r>
    </w:p>
    <w:p w14:paraId="6AA4D48E" w14:textId="48289971" w:rsidR="006A4107" w:rsidRPr="006A4107" w:rsidRDefault="006A4107" w:rsidP="006A4107">
      <w:pPr>
        <w:pStyle w:val="aff3"/>
        <w:numPr>
          <w:ilvl w:val="1"/>
          <w:numId w:val="13"/>
        </w:numPr>
        <w:ind w:leftChars="0"/>
        <w:jc w:val="both"/>
        <w:rPr>
          <w:rFonts w:eastAsia="新細明體"/>
          <w:sz w:val="21"/>
          <w:szCs w:val="21"/>
          <w:lang w:val="en-US" w:eastAsia="zh-TW"/>
        </w:rPr>
      </w:pPr>
      <w:r>
        <w:rPr>
          <w:rFonts w:eastAsia="新細明體" w:hint="eastAsia"/>
          <w:sz w:val="21"/>
          <w:szCs w:val="21"/>
          <w:lang w:val="en-US" w:eastAsia="zh-TW"/>
        </w:rPr>
        <w:t>Option 2: Enable the visibility and controllability of the RAN. Since RAN is the intermediate node between the UE and the CN, the data collection and transfer can be smoothly done without congesting RAN if the RAN can control and schedule the collected data.</w:t>
      </w:r>
      <w:r w:rsidR="003D33A4">
        <w:rPr>
          <w:rFonts w:eastAsia="新細明體" w:hint="eastAsia"/>
          <w:sz w:val="21"/>
          <w:szCs w:val="21"/>
          <w:lang w:val="en-US" w:eastAsia="zh-TW"/>
        </w:rPr>
        <w:t xml:space="preserve"> This can avoid the introduction of a new protocol, but may impose changes on the existing protocols in order to enable the visibility and controllability.</w:t>
      </w:r>
    </w:p>
    <w:p w14:paraId="5E209CAF" w14:textId="0D4914D3" w:rsidR="004D4F3B" w:rsidRDefault="003D33A4" w:rsidP="003D33A4">
      <w:pPr>
        <w:spacing w:before="180" w:line="276" w:lineRule="auto"/>
        <w:jc w:val="both"/>
        <w:rPr>
          <w:rFonts w:eastAsia="新細明體"/>
          <w:b/>
          <w:bCs/>
          <w:sz w:val="22"/>
          <w:szCs w:val="22"/>
          <w:lang w:val="en-US" w:eastAsia="zh-TW"/>
        </w:rPr>
      </w:pPr>
      <w:r w:rsidRPr="003D33A4">
        <w:rPr>
          <w:rFonts w:eastAsia="新細明體" w:hint="eastAsia"/>
          <w:b/>
          <w:bCs/>
          <w:sz w:val="22"/>
          <w:szCs w:val="22"/>
          <w:lang w:val="en-US" w:eastAsia="zh-TW"/>
        </w:rPr>
        <w:lastRenderedPageBreak/>
        <w:t>Observation</w:t>
      </w:r>
      <w:r w:rsidRPr="003D33A4">
        <w:rPr>
          <w:rFonts w:eastAsia="新細明體"/>
          <w:b/>
          <w:bCs/>
          <w:sz w:val="22"/>
          <w:szCs w:val="22"/>
          <w:lang w:val="en-US" w:eastAsia="zh-TW"/>
        </w:rPr>
        <w:t>#</w:t>
      </w:r>
      <w:r w:rsidR="004D4F3B">
        <w:rPr>
          <w:rFonts w:eastAsia="新細明體" w:hint="eastAsia"/>
          <w:b/>
          <w:bCs/>
          <w:sz w:val="22"/>
          <w:szCs w:val="22"/>
          <w:lang w:val="en-US" w:eastAsia="zh-TW"/>
        </w:rPr>
        <w:t>2</w:t>
      </w:r>
      <w:r w:rsidRPr="003D33A4">
        <w:rPr>
          <w:rFonts w:eastAsia="新細明體"/>
          <w:b/>
          <w:bCs/>
          <w:sz w:val="22"/>
          <w:szCs w:val="22"/>
          <w:lang w:val="en-US" w:eastAsia="zh-TW"/>
        </w:rPr>
        <w:t>:</w:t>
      </w:r>
      <w:r w:rsidRPr="003D33A4">
        <w:rPr>
          <w:rFonts w:eastAsia="新細明體" w:hint="eastAsia"/>
          <w:b/>
          <w:bCs/>
          <w:sz w:val="22"/>
          <w:szCs w:val="22"/>
          <w:lang w:val="en-US" w:eastAsia="zh-TW"/>
        </w:rPr>
        <w:t xml:space="preserve"> </w:t>
      </w:r>
      <w:r w:rsidR="004D4F3B">
        <w:rPr>
          <w:rFonts w:eastAsia="新細明體" w:hint="eastAsia"/>
          <w:b/>
          <w:bCs/>
          <w:sz w:val="22"/>
          <w:szCs w:val="22"/>
          <w:lang w:val="en-US" w:eastAsia="zh-TW"/>
        </w:rPr>
        <w:t xml:space="preserve">A unified data framework can be achieved by a new IP-like protocol design, which has </w:t>
      </w:r>
      <w:r w:rsidR="00E54A62">
        <w:rPr>
          <w:rFonts w:eastAsia="新細明體" w:hint="eastAsia"/>
          <w:b/>
          <w:bCs/>
          <w:sz w:val="22"/>
          <w:szCs w:val="22"/>
          <w:lang w:val="en-US" w:eastAsia="zh-TW"/>
        </w:rPr>
        <w:t xml:space="preserve">less </w:t>
      </w:r>
      <w:r w:rsidR="004D4F3B">
        <w:rPr>
          <w:rFonts w:eastAsia="新細明體" w:hint="eastAsia"/>
          <w:b/>
          <w:bCs/>
          <w:sz w:val="22"/>
          <w:szCs w:val="22"/>
          <w:lang w:val="en-US" w:eastAsia="zh-TW"/>
        </w:rPr>
        <w:t>impact on existing protocols but introduce the complexity of designing a new protocol.</w:t>
      </w:r>
    </w:p>
    <w:p w14:paraId="24E18B5F" w14:textId="77F95CF3" w:rsidR="003D33A4" w:rsidRDefault="004D4F3B" w:rsidP="004D4F3B">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Observation#3: A unified data framework can </w:t>
      </w:r>
      <w:r>
        <w:rPr>
          <w:rFonts w:eastAsia="新細明體"/>
          <w:b/>
          <w:bCs/>
          <w:sz w:val="22"/>
          <w:szCs w:val="22"/>
          <w:lang w:val="en-US" w:eastAsia="zh-TW"/>
        </w:rPr>
        <w:t>be</w:t>
      </w:r>
      <w:r>
        <w:rPr>
          <w:rFonts w:eastAsia="新細明體" w:hint="eastAsia"/>
          <w:b/>
          <w:bCs/>
          <w:sz w:val="22"/>
          <w:szCs w:val="22"/>
          <w:lang w:val="en-US" w:eastAsia="zh-TW"/>
        </w:rPr>
        <w:t xml:space="preserve"> compromised with the coordination of RAN via allowing visibility and controllability for RAN resource scheduling</w:t>
      </w:r>
      <w:r w:rsidR="00A0183E">
        <w:rPr>
          <w:rFonts w:eastAsia="新細明體" w:hint="eastAsia"/>
          <w:b/>
          <w:bCs/>
          <w:sz w:val="22"/>
          <w:szCs w:val="22"/>
          <w:lang w:val="en-US" w:eastAsia="zh-TW"/>
        </w:rPr>
        <w:t xml:space="preserve"> e.g., RAN-awareness QoS</w:t>
      </w:r>
      <w:r>
        <w:rPr>
          <w:rFonts w:eastAsia="新細明體" w:hint="eastAsia"/>
          <w:b/>
          <w:bCs/>
          <w:sz w:val="22"/>
          <w:szCs w:val="22"/>
          <w:lang w:val="en-US" w:eastAsia="zh-TW"/>
        </w:rPr>
        <w:t>.</w:t>
      </w:r>
    </w:p>
    <w:p w14:paraId="598421C9" w14:textId="1E351C6D" w:rsidR="002874CA" w:rsidRPr="003D33A4" w:rsidRDefault="002874CA" w:rsidP="003D33A4">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Proposal#</w:t>
      </w:r>
      <w:r w:rsidR="004D4F3B">
        <w:rPr>
          <w:rFonts w:eastAsia="新細明體" w:hint="eastAsia"/>
          <w:b/>
          <w:bCs/>
          <w:sz w:val="22"/>
          <w:szCs w:val="22"/>
          <w:lang w:val="en-US" w:eastAsia="zh-TW"/>
        </w:rPr>
        <w:t>1</w:t>
      </w:r>
      <w:r>
        <w:rPr>
          <w:rFonts w:eastAsia="新細明體" w:hint="eastAsia"/>
          <w:b/>
          <w:bCs/>
          <w:sz w:val="22"/>
          <w:szCs w:val="22"/>
          <w:lang w:val="en-US" w:eastAsia="zh-TW"/>
        </w:rPr>
        <w:t xml:space="preserve">: </w:t>
      </w:r>
      <w:r w:rsidR="004D4F3B">
        <w:rPr>
          <w:rFonts w:eastAsia="新細明體" w:hint="eastAsia"/>
          <w:b/>
          <w:bCs/>
          <w:sz w:val="22"/>
          <w:szCs w:val="22"/>
          <w:lang w:val="en-US" w:eastAsia="zh-TW"/>
        </w:rPr>
        <w:t xml:space="preserve">RAN2 </w:t>
      </w:r>
      <w:r w:rsidR="00B46576">
        <w:rPr>
          <w:rFonts w:eastAsia="新細明體" w:hint="eastAsia"/>
          <w:b/>
          <w:bCs/>
          <w:sz w:val="22"/>
          <w:szCs w:val="22"/>
          <w:lang w:val="en-US" w:eastAsia="zh-TW"/>
        </w:rPr>
        <w:t xml:space="preserve">studies </w:t>
      </w:r>
      <w:r w:rsidR="006F5582">
        <w:rPr>
          <w:rFonts w:eastAsia="新細明體" w:hint="eastAsia"/>
          <w:b/>
          <w:bCs/>
          <w:sz w:val="22"/>
          <w:szCs w:val="22"/>
          <w:lang w:val="en-US" w:eastAsia="zh-TW"/>
        </w:rPr>
        <w:t xml:space="preserve">the feasibility to apply </w:t>
      </w:r>
      <w:r w:rsidR="00731FED">
        <w:rPr>
          <w:rFonts w:eastAsia="新細明體" w:hint="eastAsia"/>
          <w:b/>
          <w:bCs/>
          <w:sz w:val="22"/>
          <w:szCs w:val="22"/>
          <w:lang w:val="en-US" w:eastAsia="zh-TW"/>
        </w:rPr>
        <w:t>applications/service-awareness</w:t>
      </w:r>
      <w:r w:rsidR="00A0183E">
        <w:rPr>
          <w:rFonts w:eastAsia="新細明體" w:hint="eastAsia"/>
          <w:b/>
          <w:bCs/>
          <w:sz w:val="22"/>
          <w:szCs w:val="22"/>
          <w:lang w:val="en-US" w:eastAsia="zh-TW"/>
        </w:rPr>
        <w:t xml:space="preserve"> in </w:t>
      </w:r>
      <w:r w:rsidR="0004036E">
        <w:rPr>
          <w:rFonts w:eastAsia="新細明體" w:hint="eastAsia"/>
          <w:b/>
          <w:bCs/>
          <w:sz w:val="22"/>
          <w:szCs w:val="22"/>
          <w:lang w:val="en-US" w:eastAsia="zh-TW"/>
        </w:rPr>
        <w:t xml:space="preserve">the </w:t>
      </w:r>
      <w:r w:rsidR="00A0183E">
        <w:rPr>
          <w:rFonts w:eastAsia="新細明體" w:hint="eastAsia"/>
          <w:b/>
          <w:bCs/>
          <w:sz w:val="22"/>
          <w:szCs w:val="22"/>
          <w:lang w:val="en-US" w:eastAsia="zh-TW"/>
        </w:rPr>
        <w:t>RAN</w:t>
      </w:r>
      <w:r w:rsidR="00731FED">
        <w:rPr>
          <w:rFonts w:eastAsia="新細明體" w:hint="eastAsia"/>
          <w:b/>
          <w:bCs/>
          <w:sz w:val="22"/>
          <w:szCs w:val="22"/>
          <w:lang w:val="en-US" w:eastAsia="zh-TW"/>
        </w:rPr>
        <w:t xml:space="preserve"> </w:t>
      </w:r>
      <w:r w:rsidR="00D76D96">
        <w:rPr>
          <w:rFonts w:eastAsia="新細明體" w:hint="eastAsia"/>
          <w:b/>
          <w:bCs/>
          <w:sz w:val="22"/>
          <w:szCs w:val="22"/>
          <w:lang w:val="en-US" w:eastAsia="zh-TW"/>
        </w:rPr>
        <w:t xml:space="preserve">for a unified data framework and decide whether to introduce a new protocol </w:t>
      </w:r>
      <w:r w:rsidR="00971B59">
        <w:rPr>
          <w:rFonts w:eastAsia="新細明體" w:hint="eastAsia"/>
          <w:b/>
          <w:bCs/>
          <w:sz w:val="22"/>
          <w:szCs w:val="22"/>
          <w:lang w:val="en-US" w:eastAsia="zh-TW"/>
        </w:rPr>
        <w:t>based on the studies.</w:t>
      </w:r>
      <w:r w:rsidR="00D76D96">
        <w:rPr>
          <w:rFonts w:eastAsia="新細明體" w:hint="eastAsia"/>
          <w:b/>
          <w:bCs/>
          <w:sz w:val="22"/>
          <w:szCs w:val="22"/>
          <w:lang w:val="en-US" w:eastAsia="zh-TW"/>
        </w:rPr>
        <w:t xml:space="preserve"> </w:t>
      </w:r>
    </w:p>
    <w:p w14:paraId="6BC3B1D3" w14:textId="5850CB8D" w:rsidR="00D8535E" w:rsidRPr="0011367B" w:rsidRDefault="00980C54" w:rsidP="004A2146">
      <w:pPr>
        <w:spacing w:line="276" w:lineRule="auto"/>
        <w:jc w:val="both"/>
        <w:rPr>
          <w:rFonts w:eastAsia="新細明體"/>
          <w:sz w:val="22"/>
          <w:szCs w:val="22"/>
          <w:lang w:val="en-US" w:eastAsia="zh-TW"/>
        </w:rPr>
      </w:pPr>
      <w:r>
        <w:rPr>
          <w:rFonts w:eastAsia="新細明體" w:hint="eastAsia"/>
          <w:sz w:val="22"/>
          <w:szCs w:val="22"/>
          <w:lang w:val="en-US" w:eastAsia="zh-TW"/>
        </w:rPr>
        <w:t xml:space="preserve">As such, a data plane concept is proposed. In our </w:t>
      </w:r>
      <w:r>
        <w:rPr>
          <w:rFonts w:eastAsia="新細明體"/>
          <w:sz w:val="22"/>
          <w:szCs w:val="22"/>
          <w:lang w:val="en-US" w:eastAsia="zh-TW"/>
        </w:rPr>
        <w:t>consideration</w:t>
      </w:r>
      <w:r>
        <w:rPr>
          <w:rFonts w:eastAsia="新細明體" w:hint="eastAsia"/>
          <w:sz w:val="22"/>
          <w:szCs w:val="22"/>
          <w:lang w:val="en-US" w:eastAsia="zh-TW"/>
        </w:rPr>
        <w:t>, the data plane allows a unified data collection and transfer framework by choosing one of the options above. If we consider data management as a service, data plane can be further integrated with model training and model delivery with user consent. This further enables the unification of UE-side data collection and NW-side data collection framework. With the controllability and visibility, RAN or CN can more easily collect different UE</w:t>
      </w:r>
      <w:r>
        <w:rPr>
          <w:rFonts w:eastAsia="新細明體"/>
          <w:sz w:val="22"/>
          <w:szCs w:val="22"/>
          <w:lang w:val="en-US" w:eastAsia="zh-TW"/>
        </w:rPr>
        <w:t>’</w:t>
      </w:r>
      <w:r>
        <w:rPr>
          <w:rFonts w:eastAsia="新細明體" w:hint="eastAsia"/>
          <w:sz w:val="22"/>
          <w:szCs w:val="22"/>
          <w:lang w:val="en-US" w:eastAsia="zh-TW"/>
        </w:rPr>
        <w:t xml:space="preserve">s data and obtain a generalized model. In addition, considering an edge computing framework, the data plane can be further integrated with authenticated </w:t>
      </w:r>
      <w:r w:rsidR="0011367B">
        <w:rPr>
          <w:rFonts w:eastAsia="新細明體" w:hint="eastAsia"/>
          <w:sz w:val="22"/>
          <w:szCs w:val="22"/>
          <w:lang w:val="en-US" w:eastAsia="zh-TW"/>
        </w:rPr>
        <w:t xml:space="preserve">external </w:t>
      </w:r>
      <w:r>
        <w:rPr>
          <w:rFonts w:eastAsia="新細明體" w:hint="eastAsia"/>
          <w:sz w:val="22"/>
          <w:szCs w:val="22"/>
          <w:lang w:val="en-US" w:eastAsia="zh-TW"/>
        </w:rPr>
        <w:t>model trainers</w:t>
      </w:r>
      <w:r w:rsidR="0011367B">
        <w:rPr>
          <w:rFonts w:eastAsia="新細明體" w:hint="eastAsia"/>
          <w:sz w:val="22"/>
          <w:szCs w:val="22"/>
          <w:lang w:val="en-US" w:eastAsia="zh-TW"/>
        </w:rPr>
        <w:t xml:space="preserve"> (if the external server is only responsible for model training) or data servers (if the external server is responsible for data collection or processing)</w:t>
      </w:r>
      <w:r>
        <w:rPr>
          <w:rFonts w:eastAsia="新細明體" w:hint="eastAsia"/>
          <w:sz w:val="22"/>
          <w:szCs w:val="22"/>
          <w:lang w:val="en-US" w:eastAsia="zh-TW"/>
        </w:rPr>
        <w:t>; for example, a UE-trusted third</w:t>
      </w:r>
      <w:r w:rsidR="0011367B">
        <w:rPr>
          <w:rFonts w:eastAsia="新細明體" w:hint="eastAsia"/>
          <w:sz w:val="22"/>
          <w:szCs w:val="22"/>
          <w:lang w:val="en-US" w:eastAsia="zh-TW"/>
        </w:rPr>
        <w:t>-</w:t>
      </w:r>
      <w:r>
        <w:rPr>
          <w:rFonts w:eastAsia="新細明體" w:hint="eastAsia"/>
          <w:sz w:val="22"/>
          <w:szCs w:val="22"/>
          <w:lang w:val="en-US" w:eastAsia="zh-TW"/>
        </w:rPr>
        <w:t xml:space="preserve">party </w:t>
      </w:r>
      <w:r w:rsidR="0011367B">
        <w:rPr>
          <w:rFonts w:eastAsia="新細明體" w:hint="eastAsia"/>
          <w:sz w:val="22"/>
          <w:szCs w:val="22"/>
          <w:lang w:val="en-US" w:eastAsia="zh-TW"/>
        </w:rPr>
        <w:t>external server</w:t>
      </w:r>
      <w:r>
        <w:rPr>
          <w:rFonts w:eastAsia="新細明體" w:hint="eastAsia"/>
          <w:sz w:val="22"/>
          <w:szCs w:val="22"/>
          <w:lang w:val="en-US" w:eastAsia="zh-TW"/>
        </w:rPr>
        <w:t xml:space="preserve"> or a UE-vendor-based </w:t>
      </w:r>
      <w:r w:rsidR="0011367B">
        <w:rPr>
          <w:rFonts w:eastAsia="新細明體" w:hint="eastAsia"/>
          <w:sz w:val="22"/>
          <w:szCs w:val="22"/>
          <w:lang w:val="en-US" w:eastAsia="zh-TW"/>
        </w:rPr>
        <w:t>external server</w:t>
      </w:r>
      <w:r>
        <w:rPr>
          <w:rFonts w:eastAsia="新細明體" w:hint="eastAsia"/>
          <w:sz w:val="22"/>
          <w:szCs w:val="22"/>
          <w:lang w:val="en-US" w:eastAsia="zh-TW"/>
        </w:rPr>
        <w:t xml:space="preserve">. The </w:t>
      </w:r>
      <w:r w:rsidR="0011367B">
        <w:rPr>
          <w:rFonts w:eastAsia="新細明體" w:hint="eastAsia"/>
          <w:sz w:val="22"/>
          <w:szCs w:val="22"/>
          <w:lang w:val="en-US" w:eastAsia="zh-TW"/>
        </w:rPr>
        <w:t>external serv</w:t>
      </w:r>
      <w:r>
        <w:rPr>
          <w:rFonts w:eastAsia="新細明體" w:hint="eastAsia"/>
          <w:sz w:val="22"/>
          <w:szCs w:val="22"/>
          <w:lang w:val="en-US" w:eastAsia="zh-TW"/>
        </w:rPr>
        <w:t xml:space="preserve">ers serve as the role similar to </w:t>
      </w:r>
      <w:r w:rsidR="0011367B">
        <w:rPr>
          <w:rFonts w:eastAsia="新細明體" w:hint="eastAsia"/>
          <w:sz w:val="22"/>
          <w:szCs w:val="22"/>
          <w:lang w:val="en-US" w:eastAsia="zh-TW"/>
        </w:rPr>
        <w:t>UE-side OTT server</w:t>
      </w:r>
      <w:r w:rsidR="00647210">
        <w:rPr>
          <w:rFonts w:eastAsia="新細明體" w:hint="eastAsia"/>
          <w:sz w:val="22"/>
          <w:szCs w:val="22"/>
          <w:lang w:val="en-US" w:eastAsia="zh-TW"/>
        </w:rPr>
        <w:t xml:space="preserve"> </w:t>
      </w:r>
      <w:r w:rsidR="00647210">
        <w:rPr>
          <w:rFonts w:eastAsia="新細明體"/>
          <w:sz w:val="22"/>
          <w:szCs w:val="22"/>
          <w:lang w:val="en-US" w:eastAsia="zh-TW"/>
        </w:rPr>
        <w:t>and</w:t>
      </w:r>
      <w:r w:rsidR="00647210">
        <w:rPr>
          <w:rFonts w:eastAsia="新細明體" w:hint="eastAsia"/>
          <w:sz w:val="22"/>
          <w:szCs w:val="22"/>
          <w:lang w:val="en-US" w:eastAsia="zh-TW"/>
        </w:rPr>
        <w:t xml:space="preserve"> can make the AI performance or LCM more robust. As different servers may train different models, the UE can select the most appropriate one for inference among the choices</w:t>
      </w:r>
      <w:r w:rsidR="0011367B">
        <w:rPr>
          <w:rFonts w:eastAsia="新細明體" w:hint="eastAsia"/>
          <w:sz w:val="22"/>
          <w:szCs w:val="22"/>
          <w:lang w:val="en-US" w:eastAsia="zh-TW"/>
        </w:rPr>
        <w:t>.</w:t>
      </w:r>
      <w:r w:rsidR="00647210">
        <w:rPr>
          <w:rFonts w:eastAsia="新細明體" w:hint="eastAsia"/>
          <w:sz w:val="22"/>
          <w:szCs w:val="22"/>
          <w:lang w:val="en-US" w:eastAsia="zh-TW"/>
        </w:rPr>
        <w:t xml:space="preserve"> Also, for monitoring aspects, the UE can have multiple applicable functions for a functionality, which somehow increases the resiliency of the functionality.</w:t>
      </w:r>
      <w:r w:rsidR="0011367B">
        <w:rPr>
          <w:rFonts w:eastAsia="新細明體" w:hint="eastAsia"/>
          <w:sz w:val="22"/>
          <w:szCs w:val="22"/>
          <w:lang w:val="en-US" w:eastAsia="zh-TW"/>
        </w:rPr>
        <w:t xml:space="preserve"> The data plane can, based on the UE</w:t>
      </w:r>
      <w:r w:rsidR="0011367B">
        <w:rPr>
          <w:rFonts w:eastAsia="新細明體"/>
          <w:sz w:val="22"/>
          <w:szCs w:val="22"/>
          <w:lang w:val="en-US" w:eastAsia="zh-TW"/>
        </w:rPr>
        <w:t>’</w:t>
      </w:r>
      <w:r w:rsidR="0011367B">
        <w:rPr>
          <w:rFonts w:eastAsia="新細明體" w:hint="eastAsia"/>
          <w:sz w:val="22"/>
          <w:szCs w:val="22"/>
          <w:lang w:val="en-US" w:eastAsia="zh-TW"/>
        </w:rPr>
        <w:t xml:space="preserve">s authentication and consent, control whether the collected data of a UE is exposed to the external </w:t>
      </w:r>
      <w:r w:rsidR="00647210">
        <w:rPr>
          <w:rFonts w:eastAsia="新細明體" w:hint="eastAsia"/>
          <w:sz w:val="22"/>
          <w:szCs w:val="22"/>
          <w:lang w:val="en-US" w:eastAsia="zh-TW"/>
        </w:rPr>
        <w:t>serv</w:t>
      </w:r>
      <w:r w:rsidR="0011367B">
        <w:rPr>
          <w:rFonts w:eastAsia="新細明體" w:hint="eastAsia"/>
          <w:sz w:val="22"/>
          <w:szCs w:val="22"/>
          <w:lang w:val="en-US" w:eastAsia="zh-TW"/>
        </w:rPr>
        <w:t>ers.</w:t>
      </w:r>
    </w:p>
    <w:p w14:paraId="2837D49B" w14:textId="3961D4E2" w:rsidR="0011367B" w:rsidRDefault="0011367B" w:rsidP="0011367B">
      <w:pPr>
        <w:spacing w:before="180" w:line="276" w:lineRule="auto"/>
        <w:jc w:val="both"/>
        <w:rPr>
          <w:rFonts w:eastAsia="新細明體"/>
          <w:b/>
          <w:bCs/>
          <w:sz w:val="22"/>
          <w:szCs w:val="22"/>
          <w:lang w:val="en-US" w:eastAsia="zh-TW"/>
        </w:rPr>
      </w:pPr>
      <w:r w:rsidRPr="4FFB2672">
        <w:rPr>
          <w:rFonts w:eastAsia="新細明體"/>
          <w:b/>
          <w:bCs/>
          <w:sz w:val="22"/>
          <w:szCs w:val="22"/>
          <w:lang w:val="en-US" w:eastAsia="zh-TW"/>
        </w:rPr>
        <w:t>Proposal#</w:t>
      </w:r>
      <w:r w:rsidR="004D4F3B">
        <w:rPr>
          <w:rFonts w:eastAsia="新細明體" w:hint="eastAsia"/>
          <w:b/>
          <w:bCs/>
          <w:sz w:val="22"/>
          <w:szCs w:val="22"/>
          <w:lang w:val="en-US" w:eastAsia="zh-TW"/>
        </w:rPr>
        <w:t>2</w:t>
      </w:r>
      <w:r w:rsidRPr="4FFB2672">
        <w:rPr>
          <w:rFonts w:eastAsia="新細明體"/>
          <w:b/>
          <w:bCs/>
          <w:sz w:val="22"/>
          <w:szCs w:val="22"/>
          <w:lang w:val="en-US" w:eastAsia="zh-TW"/>
        </w:rPr>
        <w:t>:</w:t>
      </w:r>
      <w:r>
        <w:rPr>
          <w:rFonts w:eastAsia="新細明體" w:hint="eastAsia"/>
          <w:b/>
          <w:bCs/>
          <w:sz w:val="22"/>
          <w:szCs w:val="22"/>
          <w:lang w:val="en-US" w:eastAsia="zh-TW"/>
        </w:rPr>
        <w:t xml:space="preserve"> RAN2 </w:t>
      </w:r>
      <w:r w:rsidR="00E16B2E">
        <w:rPr>
          <w:rFonts w:eastAsia="新細明體" w:hint="eastAsia"/>
          <w:b/>
          <w:bCs/>
          <w:sz w:val="22"/>
          <w:szCs w:val="22"/>
          <w:lang w:val="en-US" w:eastAsia="zh-TW"/>
        </w:rPr>
        <w:t xml:space="preserve">is suggested to </w:t>
      </w:r>
      <w:r w:rsidR="006769AE">
        <w:rPr>
          <w:rFonts w:eastAsia="新細明體" w:hint="eastAsia"/>
          <w:b/>
          <w:bCs/>
          <w:sz w:val="22"/>
          <w:szCs w:val="22"/>
          <w:lang w:val="en-US" w:eastAsia="zh-TW"/>
        </w:rPr>
        <w:t>study</w:t>
      </w:r>
      <w:r>
        <w:rPr>
          <w:rFonts w:eastAsia="新細明體" w:hint="eastAsia"/>
          <w:b/>
          <w:bCs/>
          <w:sz w:val="22"/>
          <w:szCs w:val="22"/>
          <w:lang w:val="en-US" w:eastAsia="zh-TW"/>
        </w:rPr>
        <w:t xml:space="preserve"> a data plane</w:t>
      </w:r>
      <w:r w:rsidR="00E16B2E">
        <w:rPr>
          <w:rFonts w:eastAsia="新細明體" w:hint="eastAsia"/>
          <w:b/>
          <w:bCs/>
          <w:sz w:val="22"/>
          <w:szCs w:val="22"/>
          <w:lang w:val="en-US" w:eastAsia="zh-TW"/>
        </w:rPr>
        <w:t xml:space="preserve"> and the </w:t>
      </w:r>
      <w:r w:rsidR="00E16B2E">
        <w:rPr>
          <w:rFonts w:eastAsia="新細明體"/>
          <w:b/>
          <w:bCs/>
          <w:sz w:val="22"/>
          <w:szCs w:val="22"/>
          <w:lang w:val="en-US" w:eastAsia="zh-TW"/>
        </w:rPr>
        <w:t>functions</w:t>
      </w:r>
      <w:r w:rsidR="00E16B2E">
        <w:rPr>
          <w:rFonts w:eastAsia="新細明體" w:hint="eastAsia"/>
          <w:b/>
          <w:bCs/>
          <w:sz w:val="22"/>
          <w:szCs w:val="22"/>
          <w:lang w:val="en-US" w:eastAsia="zh-TW"/>
        </w:rPr>
        <w:t xml:space="preserve"> of data plane includes</w:t>
      </w:r>
      <w:r>
        <w:rPr>
          <w:rFonts w:eastAsia="新細明體" w:hint="eastAsia"/>
          <w:b/>
          <w:bCs/>
          <w:sz w:val="22"/>
          <w:szCs w:val="22"/>
          <w:lang w:val="en-US" w:eastAsia="zh-TW"/>
        </w:rPr>
        <w:t xml:space="preserve"> the unification of data framework, </w:t>
      </w:r>
      <w:r w:rsidR="006C1CE1">
        <w:rPr>
          <w:rFonts w:eastAsia="新細明體" w:hint="eastAsia"/>
          <w:b/>
          <w:bCs/>
          <w:sz w:val="22"/>
          <w:szCs w:val="22"/>
          <w:lang w:val="en-US" w:eastAsia="zh-TW"/>
        </w:rPr>
        <w:t>UE</w:t>
      </w:r>
      <w:r w:rsidR="006C1CE1">
        <w:rPr>
          <w:rFonts w:eastAsia="新細明體"/>
          <w:b/>
          <w:bCs/>
          <w:sz w:val="22"/>
          <w:szCs w:val="22"/>
          <w:lang w:val="en-US" w:eastAsia="zh-TW"/>
        </w:rPr>
        <w:t>’</w:t>
      </w:r>
      <w:r w:rsidR="006C1CE1">
        <w:rPr>
          <w:rFonts w:eastAsia="新細明體" w:hint="eastAsia"/>
          <w:b/>
          <w:bCs/>
          <w:sz w:val="22"/>
          <w:szCs w:val="22"/>
          <w:lang w:val="en-US" w:eastAsia="zh-TW"/>
        </w:rPr>
        <w:t xml:space="preserve">s authentication and consent management, visibility and controllability of RAN </w:t>
      </w:r>
      <w:r w:rsidR="006769AE">
        <w:rPr>
          <w:rFonts w:eastAsia="新細明體"/>
          <w:b/>
          <w:bCs/>
          <w:sz w:val="22"/>
          <w:szCs w:val="22"/>
          <w:lang w:val="en-US" w:eastAsia="zh-TW"/>
        </w:rPr>
        <w:t>resource</w:t>
      </w:r>
      <w:r>
        <w:rPr>
          <w:rFonts w:eastAsia="新細明體" w:hint="eastAsia"/>
          <w:b/>
          <w:bCs/>
          <w:sz w:val="22"/>
          <w:szCs w:val="22"/>
          <w:lang w:val="en-US" w:eastAsia="zh-TW"/>
        </w:rPr>
        <w:t>.</w:t>
      </w:r>
    </w:p>
    <w:p w14:paraId="377644DE" w14:textId="4EC6ADE8" w:rsidR="00103602" w:rsidRPr="005E469B" w:rsidRDefault="00103602" w:rsidP="0011367B">
      <w:pPr>
        <w:spacing w:before="180" w:line="276" w:lineRule="auto"/>
        <w:jc w:val="both"/>
        <w:rPr>
          <w:rFonts w:eastAsia="新細明體"/>
          <w:sz w:val="22"/>
          <w:szCs w:val="22"/>
          <w:lang w:val="en-US" w:eastAsia="zh-TW"/>
        </w:rPr>
      </w:pPr>
      <w:r>
        <w:rPr>
          <w:rFonts w:eastAsia="新細明體" w:hint="eastAsia"/>
          <w:sz w:val="22"/>
          <w:szCs w:val="22"/>
          <w:lang w:val="en-US" w:eastAsia="zh-TW"/>
        </w:rPr>
        <w:t xml:space="preserve">Another potential improvement is the group-based data collection, which is beneficial to reduce the signalling overhead. For model generalization, the data can be collected from different UEs, and the collected datasets are mixed to train a generalized model. The NW can </w:t>
      </w:r>
      <w:r>
        <w:rPr>
          <w:rFonts w:eastAsia="新細明體"/>
          <w:sz w:val="22"/>
          <w:szCs w:val="22"/>
          <w:lang w:val="en-US" w:eastAsia="zh-TW"/>
        </w:rPr>
        <w:t>broadcast</w:t>
      </w:r>
      <w:r>
        <w:rPr>
          <w:rFonts w:eastAsia="新細明體" w:hint="eastAsia"/>
          <w:sz w:val="22"/>
          <w:szCs w:val="22"/>
          <w:lang w:val="en-US" w:eastAsia="zh-TW"/>
        </w:rPr>
        <w:t xml:space="preserve"> or multicast the data collection configuration to all or a group of UEs, and the UEs can collect data accordingly. Similarly, the data request from the NW can be common to a group of UEs like paging, and the UEs which have available collected data then perform the report. </w:t>
      </w:r>
      <w:r w:rsidR="005E469B">
        <w:rPr>
          <w:rFonts w:eastAsia="新細明體" w:hint="eastAsia"/>
          <w:sz w:val="22"/>
          <w:szCs w:val="22"/>
          <w:lang w:val="en-US" w:eastAsia="zh-TW"/>
        </w:rPr>
        <w:t xml:space="preserve">With group-based data collection, the siganlling overhead is further reduced via the common </w:t>
      </w:r>
      <w:r w:rsidR="005E469B">
        <w:rPr>
          <w:rFonts w:eastAsia="新細明體"/>
          <w:sz w:val="22"/>
          <w:szCs w:val="22"/>
          <w:lang w:val="en-US" w:eastAsia="zh-TW"/>
        </w:rPr>
        <w:t>configuration</w:t>
      </w:r>
      <w:r w:rsidR="005E469B">
        <w:rPr>
          <w:rFonts w:eastAsia="新細明體" w:hint="eastAsia"/>
          <w:sz w:val="22"/>
          <w:szCs w:val="22"/>
          <w:lang w:val="en-US" w:eastAsia="zh-TW"/>
        </w:rPr>
        <w:t xml:space="preserve"> and shared request.</w:t>
      </w:r>
    </w:p>
    <w:p w14:paraId="7E820D4E" w14:textId="28616B3A" w:rsidR="005E469B" w:rsidRDefault="005E469B" w:rsidP="005E469B">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Observation#4: For model generalization among UEs, separate duplicate data collection configuration can lead to signalling overhead.</w:t>
      </w:r>
    </w:p>
    <w:p w14:paraId="273BFB56" w14:textId="3B646FFC" w:rsidR="0095769F" w:rsidRPr="0095769F" w:rsidRDefault="005E469B" w:rsidP="005E469B">
      <w:pPr>
        <w:spacing w:before="180" w:line="276" w:lineRule="auto"/>
        <w:jc w:val="both"/>
        <w:rPr>
          <w:rFonts w:eastAsia="新細明體"/>
          <w:sz w:val="22"/>
          <w:szCs w:val="22"/>
          <w:lang w:val="en-US" w:eastAsia="zh-TW"/>
        </w:rPr>
      </w:pPr>
      <w:r>
        <w:rPr>
          <w:rFonts w:eastAsia="新細明體" w:hint="eastAsia"/>
          <w:b/>
          <w:bCs/>
          <w:sz w:val="22"/>
          <w:szCs w:val="22"/>
          <w:lang w:val="en-US" w:eastAsia="zh-TW"/>
        </w:rPr>
        <w:t>Proposal#3: RAN2 considers a group-based data collection framework for signalling overhead reduction for model generalization scenarios.</w:t>
      </w:r>
    </w:p>
    <w:p w14:paraId="37B1BF5C" w14:textId="7930C42E" w:rsidR="00EB2B4E" w:rsidRDefault="00CF352F" w:rsidP="00EB2B4E">
      <w:pPr>
        <w:pStyle w:val="1"/>
        <w:jc w:val="both"/>
        <w:rPr>
          <w:rFonts w:ascii="Times New Roman" w:eastAsia="新細明體" w:hAnsi="Times New Roman"/>
          <w:lang w:val="en-US" w:eastAsia="zh-TW"/>
        </w:rPr>
      </w:pPr>
      <w:r>
        <w:rPr>
          <w:rFonts w:ascii="Times New Roman" w:eastAsia="新細明體" w:hAnsi="Times New Roman" w:hint="eastAsia"/>
          <w:lang w:val="en-US" w:eastAsia="zh-TW"/>
        </w:rPr>
        <w:t>LCM</w:t>
      </w:r>
      <w:r w:rsidR="00EB2B4E">
        <w:rPr>
          <w:rFonts w:ascii="Times New Roman" w:eastAsia="新細明體" w:hAnsi="Times New Roman" w:hint="eastAsia"/>
          <w:lang w:val="en-US" w:eastAsia="zh-TW"/>
        </w:rPr>
        <w:t xml:space="preserve"> for 6GR</w:t>
      </w:r>
    </w:p>
    <w:p w14:paraId="7DD6E23A" w14:textId="6562A59C" w:rsidR="00EB2B4E" w:rsidRDefault="006A2D37" w:rsidP="007444D5">
      <w:pPr>
        <w:spacing w:before="180" w:line="276" w:lineRule="auto"/>
        <w:jc w:val="both"/>
        <w:rPr>
          <w:rFonts w:eastAsia="新細明體"/>
          <w:sz w:val="22"/>
          <w:szCs w:val="22"/>
          <w:lang w:val="en-US" w:eastAsia="zh-TW"/>
        </w:rPr>
      </w:pPr>
      <w:r>
        <w:rPr>
          <w:rFonts w:eastAsia="新細明體" w:hint="eastAsia"/>
          <w:sz w:val="22"/>
          <w:szCs w:val="22"/>
          <w:lang w:val="en-US" w:eastAsia="zh-TW"/>
        </w:rPr>
        <w:t>In NR Release 19, AI framework was first introduced to enable the AI-awareness for both the UE and the network. LCM design, as shown in Fig</w:t>
      </w:r>
      <w:r w:rsidR="0034270D">
        <w:rPr>
          <w:rFonts w:eastAsia="新細明體" w:hint="eastAsia"/>
          <w:sz w:val="22"/>
          <w:szCs w:val="22"/>
          <w:lang w:val="en-US" w:eastAsia="zh-TW"/>
        </w:rPr>
        <w:t>ure</w:t>
      </w:r>
      <w:r>
        <w:rPr>
          <w:rFonts w:eastAsia="新細明體" w:hint="eastAsia"/>
          <w:sz w:val="22"/>
          <w:szCs w:val="22"/>
          <w:lang w:val="en-US" w:eastAsia="zh-TW"/>
        </w:rPr>
        <w:t xml:space="preserve"> </w:t>
      </w:r>
      <w:r w:rsidR="004D4F3B">
        <w:rPr>
          <w:rFonts w:eastAsia="新細明體" w:hint="eastAsia"/>
          <w:sz w:val="22"/>
          <w:szCs w:val="22"/>
          <w:lang w:val="en-US" w:eastAsia="zh-TW"/>
        </w:rPr>
        <w:t>1</w:t>
      </w:r>
      <w:r w:rsidR="005327CE">
        <w:rPr>
          <w:rFonts w:eastAsia="新細明體" w:hint="eastAsia"/>
          <w:sz w:val="22"/>
          <w:szCs w:val="22"/>
          <w:lang w:val="en-US" w:eastAsia="zh-TW"/>
        </w:rPr>
        <w:t xml:space="preserve"> [3]</w:t>
      </w:r>
      <w:r>
        <w:rPr>
          <w:rFonts w:eastAsia="新細明體" w:hint="eastAsia"/>
          <w:sz w:val="22"/>
          <w:szCs w:val="22"/>
          <w:lang w:val="en-US" w:eastAsia="zh-TW"/>
        </w:rPr>
        <w:t xml:space="preserve">, is discussed during the meetings; however, the functional blocks of model training and model storage are considered to be implementation issue, so the discussion during the Release 19 meetings only focus on the inference, monitoring, and capability/applicability report which happens before entering LCM. Also, for the data collection procedure, during the meetings, the discussions </w:t>
      </w:r>
      <w:r w:rsidR="00B24A58">
        <w:rPr>
          <w:rFonts w:eastAsia="新細明體" w:hint="eastAsia"/>
          <w:sz w:val="22"/>
          <w:szCs w:val="22"/>
          <w:lang w:val="en-US" w:eastAsia="zh-TW"/>
        </w:rPr>
        <w:t>mainly address</w:t>
      </w:r>
      <w:r>
        <w:rPr>
          <w:rFonts w:eastAsia="新細明體" w:hint="eastAsia"/>
          <w:sz w:val="22"/>
          <w:szCs w:val="22"/>
          <w:lang w:val="en-US" w:eastAsia="zh-TW"/>
        </w:rPr>
        <w:t xml:space="preserve"> the data collection procedure for training data collection because there was no identified issues regarding data collection for inference and monitoring. As a result, we think </w:t>
      </w:r>
      <w:r w:rsidR="00732780">
        <w:rPr>
          <w:rFonts w:eastAsia="新細明體" w:hint="eastAsia"/>
          <w:sz w:val="22"/>
          <w:szCs w:val="22"/>
          <w:lang w:val="en-US" w:eastAsia="zh-TW"/>
        </w:rPr>
        <w:t xml:space="preserve">it is a good timing, as the start of </w:t>
      </w:r>
      <w:r w:rsidR="00732780">
        <w:rPr>
          <w:rFonts w:eastAsia="新細明體" w:hint="eastAsia"/>
          <w:sz w:val="22"/>
          <w:szCs w:val="22"/>
          <w:lang w:val="en-US" w:eastAsia="zh-TW"/>
        </w:rPr>
        <w:lastRenderedPageBreak/>
        <w:t>6GR, to further elaborate on the whole LCM functional blocks. We list some potential further enhancements, taking 5G LCM as a baseline.</w:t>
      </w:r>
    </w:p>
    <w:p w14:paraId="3AB6424F" w14:textId="03BF7DDC" w:rsidR="00732780" w:rsidRDefault="00732780" w:rsidP="00732780">
      <w:pPr>
        <w:pStyle w:val="aff3"/>
        <w:numPr>
          <w:ilvl w:val="0"/>
          <w:numId w:val="17"/>
        </w:numPr>
        <w:spacing w:before="180" w:line="276" w:lineRule="auto"/>
        <w:ind w:leftChars="0"/>
        <w:jc w:val="both"/>
        <w:rPr>
          <w:rFonts w:eastAsia="新細明體"/>
          <w:sz w:val="22"/>
          <w:szCs w:val="22"/>
          <w:lang w:val="en-US" w:eastAsia="zh-TW"/>
        </w:rPr>
      </w:pPr>
      <w:r>
        <w:rPr>
          <w:rFonts w:eastAsia="新細明體" w:hint="eastAsia"/>
          <w:sz w:val="22"/>
          <w:szCs w:val="22"/>
          <w:lang w:val="en-US" w:eastAsia="zh-TW"/>
        </w:rPr>
        <w:t>Data collection</w:t>
      </w:r>
      <w:r w:rsidR="00206628">
        <w:rPr>
          <w:rFonts w:eastAsia="新細明體" w:hint="eastAsia"/>
          <w:sz w:val="22"/>
          <w:szCs w:val="22"/>
          <w:lang w:val="en-US" w:eastAsia="zh-TW"/>
        </w:rPr>
        <w:t xml:space="preserve"> differentiation: the general data collection functional block </w:t>
      </w:r>
      <w:r w:rsidR="005327CE">
        <w:rPr>
          <w:rFonts w:eastAsia="新細明體" w:hint="eastAsia"/>
          <w:sz w:val="22"/>
          <w:szCs w:val="22"/>
          <w:lang w:val="en-US" w:eastAsia="zh-TW"/>
        </w:rPr>
        <w:t xml:space="preserve">can be further classified by characteristics according </w:t>
      </w:r>
      <w:r w:rsidR="005327CE">
        <w:rPr>
          <w:rFonts w:eastAsia="新細明體"/>
          <w:sz w:val="22"/>
          <w:szCs w:val="22"/>
          <w:lang w:val="en-US" w:eastAsia="zh-TW"/>
        </w:rPr>
        <w:t>to the</w:t>
      </w:r>
      <w:r w:rsidR="005327CE">
        <w:rPr>
          <w:rFonts w:eastAsia="新細明體" w:hint="eastAsia"/>
          <w:sz w:val="22"/>
          <w:szCs w:val="22"/>
          <w:lang w:val="en-US" w:eastAsia="zh-TW"/>
        </w:rPr>
        <w:t xml:space="preserve">ir purpose. For example, training data features non-time-critical collection, while monitoring data and inference data features real time collection, with the difference between the existence of label (or intermediate KPI calculation). We think the data collection block </w:t>
      </w:r>
      <w:r w:rsidR="005327CE">
        <w:rPr>
          <w:rFonts w:eastAsia="新細明體"/>
          <w:sz w:val="22"/>
          <w:szCs w:val="22"/>
          <w:lang w:val="en-US" w:eastAsia="zh-TW"/>
        </w:rPr>
        <w:t>should</w:t>
      </w:r>
      <w:r w:rsidR="005327CE">
        <w:rPr>
          <w:rFonts w:eastAsia="新細明體" w:hint="eastAsia"/>
          <w:sz w:val="22"/>
          <w:szCs w:val="22"/>
          <w:lang w:val="en-US" w:eastAsia="zh-TW"/>
        </w:rPr>
        <w:t xml:space="preserve"> be further split into non-real-time (e.g., training data) collection and real time (e.g., monitoring </w:t>
      </w:r>
      <w:r w:rsidR="005327CE">
        <w:rPr>
          <w:rFonts w:eastAsia="新細明體"/>
          <w:sz w:val="22"/>
          <w:szCs w:val="22"/>
          <w:lang w:val="en-US" w:eastAsia="zh-TW"/>
        </w:rPr>
        <w:t>and</w:t>
      </w:r>
      <w:r w:rsidR="005327CE">
        <w:rPr>
          <w:rFonts w:eastAsia="新細明體" w:hint="eastAsia"/>
          <w:sz w:val="22"/>
          <w:szCs w:val="22"/>
          <w:lang w:val="en-US" w:eastAsia="zh-TW"/>
        </w:rPr>
        <w:t xml:space="preserve"> inference data) collection because the non-real-time data collection has a procedure and configuration between UE and NW different from the </w:t>
      </w:r>
      <w:r w:rsidR="005327CE">
        <w:rPr>
          <w:rFonts w:eastAsia="新細明體"/>
          <w:sz w:val="22"/>
          <w:szCs w:val="22"/>
          <w:lang w:val="en-US" w:eastAsia="zh-TW"/>
        </w:rPr>
        <w:t>procedure</w:t>
      </w:r>
      <w:r w:rsidR="005327CE">
        <w:rPr>
          <w:rFonts w:eastAsia="新細明體" w:hint="eastAsia"/>
          <w:sz w:val="22"/>
          <w:szCs w:val="22"/>
          <w:lang w:val="en-US" w:eastAsia="zh-TW"/>
        </w:rPr>
        <w:t xml:space="preserve"> of real time data collection.</w:t>
      </w:r>
      <w:r w:rsidR="005C0510">
        <w:rPr>
          <w:rFonts w:eastAsia="新細明體" w:hint="eastAsia"/>
          <w:sz w:val="22"/>
          <w:szCs w:val="22"/>
          <w:lang w:val="en-US" w:eastAsia="zh-TW"/>
        </w:rPr>
        <w:t xml:space="preserve"> With the split, it will be helpful to </w:t>
      </w:r>
      <w:r w:rsidR="008E0772">
        <w:rPr>
          <w:rFonts w:eastAsia="新細明體" w:hint="eastAsia"/>
          <w:sz w:val="22"/>
          <w:szCs w:val="22"/>
          <w:lang w:val="en-US" w:eastAsia="zh-TW"/>
        </w:rPr>
        <w:t xml:space="preserve">clearly </w:t>
      </w:r>
      <w:r w:rsidR="005C0510">
        <w:rPr>
          <w:rFonts w:eastAsia="新細明體" w:hint="eastAsia"/>
          <w:sz w:val="22"/>
          <w:szCs w:val="22"/>
          <w:lang w:val="en-US" w:eastAsia="zh-TW"/>
        </w:rPr>
        <w:t>discuss</w:t>
      </w:r>
      <w:r w:rsidR="008E0772">
        <w:rPr>
          <w:rFonts w:eastAsia="新細明體" w:hint="eastAsia"/>
          <w:sz w:val="22"/>
          <w:szCs w:val="22"/>
          <w:lang w:val="en-US" w:eastAsia="zh-TW"/>
        </w:rPr>
        <w:t xml:space="preserve"> the interaction between data collection and LCM in a </w:t>
      </w:r>
      <w:r w:rsidR="008E0772">
        <w:rPr>
          <w:rFonts w:eastAsia="新細明體"/>
          <w:sz w:val="22"/>
          <w:szCs w:val="22"/>
          <w:lang w:val="en-US" w:eastAsia="zh-TW"/>
        </w:rPr>
        <w:t>comprehensive</w:t>
      </w:r>
      <w:r w:rsidR="008E0772">
        <w:rPr>
          <w:rFonts w:eastAsia="新細明體" w:hint="eastAsia"/>
          <w:sz w:val="22"/>
          <w:szCs w:val="22"/>
          <w:lang w:val="en-US" w:eastAsia="zh-TW"/>
        </w:rPr>
        <w:t xml:space="preserve"> view.</w:t>
      </w:r>
    </w:p>
    <w:p w14:paraId="6B2B550D" w14:textId="363F26E3" w:rsidR="00732780" w:rsidRDefault="00732780" w:rsidP="00732780">
      <w:pPr>
        <w:pStyle w:val="aff3"/>
        <w:numPr>
          <w:ilvl w:val="0"/>
          <w:numId w:val="17"/>
        </w:numPr>
        <w:spacing w:before="180" w:line="276" w:lineRule="auto"/>
        <w:ind w:leftChars="0"/>
        <w:jc w:val="both"/>
        <w:rPr>
          <w:rFonts w:eastAsia="新細明體"/>
          <w:sz w:val="22"/>
          <w:szCs w:val="22"/>
          <w:lang w:val="en-US" w:eastAsia="zh-TW"/>
        </w:rPr>
      </w:pPr>
      <w:r>
        <w:rPr>
          <w:rFonts w:eastAsia="新細明體"/>
          <w:sz w:val="22"/>
          <w:szCs w:val="22"/>
          <w:lang w:val="en-US" w:eastAsia="zh-TW"/>
        </w:rPr>
        <w:t>S</w:t>
      </w:r>
      <w:r>
        <w:rPr>
          <w:rFonts w:eastAsia="新細明體" w:hint="eastAsia"/>
          <w:sz w:val="22"/>
          <w:szCs w:val="22"/>
          <w:lang w:val="en-US" w:eastAsia="zh-TW"/>
        </w:rPr>
        <w:t>pecification of model training and storage</w:t>
      </w:r>
      <w:r w:rsidR="005327CE">
        <w:rPr>
          <w:rFonts w:eastAsia="新細明體" w:hint="eastAsia"/>
          <w:sz w:val="22"/>
          <w:szCs w:val="22"/>
          <w:lang w:val="en-US" w:eastAsia="zh-TW"/>
        </w:rPr>
        <w:t xml:space="preserve">: </w:t>
      </w:r>
      <w:r w:rsidR="006203E5">
        <w:rPr>
          <w:rFonts w:eastAsia="新細明體" w:hint="eastAsia"/>
          <w:sz w:val="22"/>
          <w:szCs w:val="22"/>
          <w:lang w:val="en-US" w:eastAsia="zh-TW"/>
        </w:rPr>
        <w:t xml:space="preserve">In Release 19 AI/ML, these two functional blocks are considered to be implementation issues and thus not discussed. However, for upcoming 6GR, considering both AI for network and network for AI, it is possible that the model training service of a UE-side model is trained by a network entity. In such case, the model training and storage functional blocks can still be implementation issues if UP solution without any RAN </w:t>
      </w:r>
      <w:r w:rsidR="006203E5">
        <w:rPr>
          <w:rFonts w:eastAsia="新細明體"/>
          <w:sz w:val="22"/>
          <w:szCs w:val="22"/>
          <w:lang w:val="en-US" w:eastAsia="zh-TW"/>
        </w:rPr>
        <w:t>visibility</w:t>
      </w:r>
      <w:r w:rsidR="006203E5">
        <w:rPr>
          <w:rFonts w:eastAsia="新細明體" w:hint="eastAsia"/>
          <w:sz w:val="22"/>
          <w:szCs w:val="22"/>
          <w:lang w:val="en-US" w:eastAsia="zh-TW"/>
        </w:rPr>
        <w:t xml:space="preserve"> </w:t>
      </w:r>
      <w:r w:rsidR="006203E5">
        <w:rPr>
          <w:rFonts w:eastAsia="新細明體"/>
          <w:sz w:val="22"/>
          <w:szCs w:val="22"/>
          <w:lang w:val="en-US" w:eastAsia="zh-TW"/>
        </w:rPr>
        <w:t>and</w:t>
      </w:r>
      <w:r w:rsidR="006203E5">
        <w:rPr>
          <w:rFonts w:eastAsia="新細明體" w:hint="eastAsia"/>
          <w:sz w:val="22"/>
          <w:szCs w:val="22"/>
          <w:lang w:val="en-US" w:eastAsia="zh-TW"/>
        </w:rPr>
        <w:t xml:space="preserve"> controllability is agreed; however, if a standardized solution can be approached, the whole LCM functional blocks can operate more smoothly because the NW can better manage the traffic flows with the awareness of AI/ML data/model transfer.</w:t>
      </w:r>
    </w:p>
    <w:p w14:paraId="588A0D12" w14:textId="273F630C" w:rsidR="006A2D37" w:rsidRPr="006A2D37" w:rsidRDefault="00206628" w:rsidP="00206628">
      <w:pPr>
        <w:spacing w:before="180" w:line="276" w:lineRule="auto"/>
        <w:jc w:val="center"/>
        <w:rPr>
          <w:rFonts w:eastAsia="新細明體"/>
          <w:sz w:val="22"/>
          <w:szCs w:val="22"/>
          <w:lang w:val="en-US" w:eastAsia="zh-TW"/>
        </w:rPr>
      </w:pPr>
      <w:r w:rsidRPr="00330CDD">
        <w:rPr>
          <w:i/>
          <w:iCs/>
        </w:rPr>
        <w:object w:dxaOrig="10755" w:dyaOrig="4605" w14:anchorId="654BC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9.4pt" o:ole="">
            <v:imagedata r:id="rId11" o:title=""/>
          </v:shape>
          <o:OLEObject Type="Embed" ProgID="Visio.Drawing.15" ShapeID="_x0000_i1025" DrawAspect="Content" ObjectID="_1823973082" r:id="rId12"/>
        </w:object>
      </w:r>
    </w:p>
    <w:p w14:paraId="65C7DAE5" w14:textId="1CC81859" w:rsidR="006A2D37" w:rsidRDefault="006A2D37" w:rsidP="006A2D37">
      <w:pPr>
        <w:spacing w:before="180" w:line="276" w:lineRule="auto"/>
        <w:jc w:val="center"/>
        <w:rPr>
          <w:rFonts w:eastAsia="新細明體"/>
          <w:sz w:val="22"/>
          <w:szCs w:val="22"/>
          <w:lang w:val="en-US" w:eastAsia="zh-TW"/>
        </w:rPr>
      </w:pPr>
      <w:r>
        <w:rPr>
          <w:rFonts w:eastAsia="新細明體" w:hint="eastAsia"/>
          <w:sz w:val="22"/>
          <w:szCs w:val="22"/>
          <w:lang w:val="en-US" w:eastAsia="zh-TW"/>
        </w:rPr>
        <w:t xml:space="preserve">Fig. </w:t>
      </w:r>
      <w:r w:rsidR="004D4F3B">
        <w:rPr>
          <w:rFonts w:eastAsia="新細明體" w:hint="eastAsia"/>
          <w:sz w:val="22"/>
          <w:szCs w:val="22"/>
          <w:lang w:val="en-US" w:eastAsia="zh-TW"/>
        </w:rPr>
        <w:t>1 LCM Framework in Rel-19 AI/ML</w:t>
      </w:r>
    </w:p>
    <w:p w14:paraId="7353EFCC" w14:textId="77777777" w:rsidR="00CD59EA" w:rsidRPr="006A2D37" w:rsidRDefault="00CD59EA" w:rsidP="006A2D37">
      <w:pPr>
        <w:spacing w:before="180" w:line="276" w:lineRule="auto"/>
        <w:jc w:val="center"/>
        <w:rPr>
          <w:rFonts w:eastAsia="新細明體"/>
          <w:sz w:val="22"/>
          <w:szCs w:val="22"/>
          <w:lang w:val="en-US" w:eastAsia="zh-TW"/>
        </w:rPr>
      </w:pPr>
    </w:p>
    <w:p w14:paraId="526FBF54" w14:textId="643DAED3" w:rsidR="0052270D" w:rsidRPr="00FF2600" w:rsidRDefault="0052270D" w:rsidP="0052270D">
      <w:pPr>
        <w:spacing w:before="180" w:line="276" w:lineRule="auto"/>
        <w:jc w:val="both"/>
        <w:rPr>
          <w:rFonts w:eastAsia="新細明體"/>
          <w:b/>
          <w:bCs/>
          <w:sz w:val="22"/>
          <w:szCs w:val="22"/>
          <w:lang w:val="en-US" w:eastAsia="zh-TW"/>
        </w:rPr>
      </w:pPr>
      <w:r w:rsidRPr="4FFB2672">
        <w:rPr>
          <w:rFonts w:eastAsia="新細明體"/>
          <w:b/>
          <w:bCs/>
          <w:sz w:val="22"/>
          <w:szCs w:val="22"/>
          <w:lang w:val="en-US" w:eastAsia="zh-TW"/>
        </w:rPr>
        <w:t>Proposal#</w:t>
      </w:r>
      <w:r w:rsidR="005E469B">
        <w:rPr>
          <w:rFonts w:eastAsia="新細明體" w:hint="eastAsia"/>
          <w:b/>
          <w:bCs/>
          <w:sz w:val="22"/>
          <w:szCs w:val="22"/>
          <w:lang w:val="en-US" w:eastAsia="zh-TW"/>
        </w:rPr>
        <w:t>4</w:t>
      </w:r>
      <w:r w:rsidRPr="4FFB2672">
        <w:rPr>
          <w:rFonts w:eastAsia="新細明體"/>
          <w:b/>
          <w:bCs/>
          <w:sz w:val="22"/>
          <w:szCs w:val="22"/>
          <w:lang w:val="en-US" w:eastAsia="zh-TW"/>
        </w:rPr>
        <w:t>:</w:t>
      </w:r>
      <w:r>
        <w:rPr>
          <w:rFonts w:eastAsia="新細明體" w:hint="eastAsia"/>
          <w:b/>
          <w:bCs/>
          <w:sz w:val="22"/>
          <w:szCs w:val="22"/>
          <w:lang w:val="en-US" w:eastAsia="zh-TW"/>
        </w:rPr>
        <w:t xml:space="preserve"> RAN2 </w:t>
      </w:r>
      <w:r w:rsidR="00597016">
        <w:rPr>
          <w:rFonts w:eastAsia="新細明體" w:hint="eastAsia"/>
          <w:b/>
          <w:bCs/>
          <w:sz w:val="22"/>
          <w:szCs w:val="22"/>
          <w:lang w:val="en-US" w:eastAsia="zh-TW"/>
        </w:rPr>
        <w:t>studies the following</w:t>
      </w:r>
      <w:r>
        <w:rPr>
          <w:rFonts w:eastAsia="新細明體" w:hint="eastAsia"/>
          <w:b/>
          <w:bCs/>
          <w:sz w:val="22"/>
          <w:szCs w:val="22"/>
          <w:lang w:val="en-US" w:eastAsia="zh-TW"/>
        </w:rPr>
        <w:t xml:space="preserve"> </w:t>
      </w:r>
      <w:r w:rsidR="007D5741">
        <w:rPr>
          <w:rFonts w:eastAsia="新細明體" w:hint="eastAsia"/>
          <w:b/>
          <w:bCs/>
          <w:sz w:val="22"/>
          <w:szCs w:val="22"/>
          <w:lang w:val="en-US" w:eastAsia="zh-TW"/>
        </w:rPr>
        <w:t xml:space="preserve">additional </w:t>
      </w:r>
      <w:r>
        <w:rPr>
          <w:rFonts w:eastAsia="新細明體" w:hint="eastAsia"/>
          <w:b/>
          <w:bCs/>
          <w:sz w:val="22"/>
          <w:szCs w:val="22"/>
          <w:lang w:val="en-US" w:eastAsia="zh-TW"/>
        </w:rPr>
        <w:t>considerations</w:t>
      </w:r>
      <w:r w:rsidR="00597016">
        <w:rPr>
          <w:rFonts w:eastAsia="新細明體" w:hint="eastAsia"/>
          <w:b/>
          <w:bCs/>
          <w:sz w:val="22"/>
          <w:szCs w:val="22"/>
          <w:lang w:val="en-US" w:eastAsia="zh-TW"/>
        </w:rPr>
        <w:t xml:space="preserve"> for LCM in 6G</w:t>
      </w:r>
      <w:r>
        <w:rPr>
          <w:rFonts w:eastAsia="新細明體" w:hint="eastAsia"/>
          <w:b/>
          <w:bCs/>
          <w:sz w:val="22"/>
          <w:szCs w:val="22"/>
          <w:lang w:val="en-US" w:eastAsia="zh-TW"/>
        </w:rPr>
        <w:t>: (1) differentiation of data collection types</w:t>
      </w:r>
      <w:r w:rsidR="00B80830">
        <w:rPr>
          <w:rFonts w:eastAsia="新細明體" w:hint="eastAsia"/>
          <w:b/>
          <w:bCs/>
          <w:sz w:val="22"/>
          <w:szCs w:val="22"/>
          <w:lang w:val="en-US" w:eastAsia="zh-TW"/>
        </w:rPr>
        <w:t xml:space="preserve"> include offline/online training</w:t>
      </w:r>
      <w:r>
        <w:rPr>
          <w:rFonts w:eastAsia="新細明體" w:hint="eastAsia"/>
          <w:b/>
          <w:bCs/>
          <w:sz w:val="22"/>
          <w:szCs w:val="22"/>
          <w:lang w:val="en-US" w:eastAsia="zh-TW"/>
        </w:rPr>
        <w:t>, and (2) model training and model storage</w:t>
      </w:r>
      <w:r w:rsidR="005C5253">
        <w:rPr>
          <w:rFonts w:eastAsia="新細明體" w:hint="eastAsia"/>
          <w:b/>
          <w:bCs/>
          <w:sz w:val="22"/>
          <w:szCs w:val="22"/>
          <w:lang w:val="en-US" w:eastAsia="zh-TW"/>
        </w:rPr>
        <w:t xml:space="preserve"> and their </w:t>
      </w:r>
      <w:r w:rsidR="00151D7E">
        <w:rPr>
          <w:rFonts w:eastAsia="新細明體" w:hint="eastAsia"/>
          <w:b/>
          <w:bCs/>
          <w:sz w:val="22"/>
          <w:szCs w:val="22"/>
          <w:lang w:val="en-US" w:eastAsia="zh-TW"/>
        </w:rPr>
        <w:t xml:space="preserve">functions and </w:t>
      </w:r>
      <w:r w:rsidR="005C5253">
        <w:rPr>
          <w:rFonts w:eastAsia="新細明體" w:hint="eastAsia"/>
          <w:b/>
          <w:bCs/>
          <w:sz w:val="22"/>
          <w:szCs w:val="22"/>
          <w:lang w:val="en-US" w:eastAsia="zh-TW"/>
        </w:rPr>
        <w:t>interaction with online training/model update</w:t>
      </w:r>
      <w:r w:rsidR="00151D7E">
        <w:rPr>
          <w:rFonts w:eastAsia="新細明體" w:hint="eastAsia"/>
          <w:b/>
          <w:bCs/>
          <w:sz w:val="22"/>
          <w:szCs w:val="22"/>
          <w:lang w:val="en-US" w:eastAsia="zh-TW"/>
        </w:rPr>
        <w:t xml:space="preserve"> in RAN</w:t>
      </w:r>
      <w:r>
        <w:rPr>
          <w:rFonts w:eastAsia="新細明體" w:hint="eastAsia"/>
          <w:b/>
          <w:bCs/>
          <w:sz w:val="22"/>
          <w:szCs w:val="22"/>
          <w:lang w:val="en-US" w:eastAsia="zh-TW"/>
        </w:rPr>
        <w:t>.</w:t>
      </w:r>
    </w:p>
    <w:p w14:paraId="68711DD6" w14:textId="41F80CC1" w:rsidR="00665D41" w:rsidRPr="00CA4D27" w:rsidRDefault="00665D41" w:rsidP="007444D5">
      <w:pPr>
        <w:spacing w:before="180" w:line="276" w:lineRule="auto"/>
        <w:jc w:val="both"/>
        <w:rPr>
          <w:rFonts w:eastAsia="新細明體"/>
          <w:sz w:val="22"/>
          <w:szCs w:val="22"/>
          <w:lang w:val="en-US" w:eastAsia="zh-TW"/>
        </w:rPr>
      </w:pPr>
      <w:r>
        <w:rPr>
          <w:rFonts w:eastAsia="新細明體" w:hint="eastAsia"/>
          <w:sz w:val="22"/>
          <w:szCs w:val="22"/>
          <w:lang w:val="en-US" w:eastAsia="zh-TW"/>
        </w:rPr>
        <w:t>In addition, in NR AI/ML, monitoring is configured along with inference and has its own monitoring period. To guarantee the model performance, the safest way is to periodically perform monitoring.</w:t>
      </w:r>
      <w:r w:rsidR="00CA4D27">
        <w:rPr>
          <w:rFonts w:eastAsia="新細明體" w:hint="eastAsia"/>
          <w:sz w:val="22"/>
          <w:szCs w:val="22"/>
          <w:lang w:val="en-US" w:eastAsia="zh-TW"/>
        </w:rPr>
        <w:t xml:space="preserve"> In our view, the monitoring effort can be further reduced by a</w:t>
      </w:r>
      <w:r w:rsidR="00FF06CC">
        <w:rPr>
          <w:rFonts w:eastAsia="新細明體" w:hint="eastAsia"/>
          <w:sz w:val="22"/>
          <w:szCs w:val="22"/>
          <w:lang w:val="en-US" w:eastAsia="zh-TW"/>
        </w:rPr>
        <w:t>n</w:t>
      </w:r>
      <w:r w:rsidR="00CA4D27">
        <w:rPr>
          <w:rFonts w:eastAsia="新細明體" w:hint="eastAsia"/>
          <w:sz w:val="22"/>
          <w:szCs w:val="22"/>
          <w:lang w:val="en-US" w:eastAsia="zh-TW"/>
        </w:rPr>
        <w:t xml:space="preserve"> adaptive manner. That is, when the model</w:t>
      </w:r>
      <w:r w:rsidR="00CA4D27">
        <w:rPr>
          <w:rFonts w:eastAsia="新細明體"/>
          <w:sz w:val="22"/>
          <w:szCs w:val="22"/>
          <w:lang w:val="en-US" w:eastAsia="zh-TW"/>
        </w:rPr>
        <w:t>’</w:t>
      </w:r>
      <w:r w:rsidR="00CA4D27">
        <w:rPr>
          <w:rFonts w:eastAsia="新細明體" w:hint="eastAsia"/>
          <w:sz w:val="22"/>
          <w:szCs w:val="22"/>
          <w:lang w:val="en-US" w:eastAsia="zh-TW"/>
        </w:rPr>
        <w:t xml:space="preserve">s performance is good enough, the monitoring is performed </w:t>
      </w:r>
      <w:r w:rsidR="00CA4D27">
        <w:rPr>
          <w:rFonts w:eastAsia="新細明體"/>
          <w:sz w:val="22"/>
          <w:szCs w:val="22"/>
          <w:lang w:val="en-US" w:eastAsia="zh-TW"/>
        </w:rPr>
        <w:t>with a</w:t>
      </w:r>
      <w:r w:rsidR="00CA4D27">
        <w:rPr>
          <w:rFonts w:eastAsia="新細明體" w:hint="eastAsia"/>
          <w:sz w:val="22"/>
          <w:szCs w:val="22"/>
          <w:lang w:val="en-US" w:eastAsia="zh-TW"/>
        </w:rPr>
        <w:t xml:space="preserve"> longer periodicity; when the performance is not that good but acceptable, the monitoring can be performed with a shorter </w:t>
      </w:r>
      <w:r w:rsidR="00CA4D27">
        <w:rPr>
          <w:rFonts w:eastAsia="新細明體"/>
          <w:sz w:val="22"/>
          <w:szCs w:val="22"/>
          <w:lang w:val="en-US" w:eastAsia="zh-TW"/>
        </w:rPr>
        <w:t>periodicity</w:t>
      </w:r>
      <w:r w:rsidR="00CA4D27">
        <w:rPr>
          <w:rFonts w:eastAsia="新細明體" w:hint="eastAsia"/>
          <w:sz w:val="22"/>
          <w:szCs w:val="22"/>
          <w:lang w:val="en-US" w:eastAsia="zh-TW"/>
        </w:rPr>
        <w:t>; when the performance is below acceptable, decisions should be made, such as fallback or model switching. The adaptive monitoring allows the UE reduce the measurement, evaluation, and reporting efforts, and it still guarantees the model</w:t>
      </w:r>
      <w:r w:rsidR="00CA4D27">
        <w:rPr>
          <w:rFonts w:eastAsia="新細明體"/>
          <w:sz w:val="22"/>
          <w:szCs w:val="22"/>
          <w:lang w:val="en-US" w:eastAsia="zh-TW"/>
        </w:rPr>
        <w:t>’</w:t>
      </w:r>
      <w:r w:rsidR="00CA4D27">
        <w:rPr>
          <w:rFonts w:eastAsia="新細明體" w:hint="eastAsia"/>
          <w:sz w:val="22"/>
          <w:szCs w:val="22"/>
          <w:lang w:val="en-US" w:eastAsia="zh-TW"/>
        </w:rPr>
        <w:t xml:space="preserve">s </w:t>
      </w:r>
      <w:r w:rsidR="00CA4D27">
        <w:rPr>
          <w:rFonts w:eastAsia="新細明體" w:hint="eastAsia"/>
          <w:sz w:val="22"/>
          <w:szCs w:val="22"/>
          <w:lang w:val="en-US" w:eastAsia="zh-TW"/>
        </w:rPr>
        <w:lastRenderedPageBreak/>
        <w:t>applicability (only unstable in case the model</w:t>
      </w:r>
      <w:r w:rsidR="00CA4D27">
        <w:rPr>
          <w:rFonts w:eastAsia="新細明體"/>
          <w:sz w:val="22"/>
          <w:szCs w:val="22"/>
          <w:lang w:val="en-US" w:eastAsia="zh-TW"/>
        </w:rPr>
        <w:t>’</w:t>
      </w:r>
      <w:r w:rsidR="00CA4D27">
        <w:rPr>
          <w:rFonts w:eastAsia="新細明體" w:hint="eastAsia"/>
          <w:sz w:val="22"/>
          <w:szCs w:val="22"/>
          <w:lang w:val="en-US" w:eastAsia="zh-TW"/>
        </w:rPr>
        <w:t>s performance degrades fast within a monitoring period). As a result, we think adaptive monitoring can be considered for study.</w:t>
      </w:r>
    </w:p>
    <w:p w14:paraId="0CB3216F" w14:textId="640E0DA5" w:rsidR="00665D41" w:rsidRDefault="00665D41" w:rsidP="00665D41">
      <w:pPr>
        <w:spacing w:before="180" w:line="276" w:lineRule="auto"/>
        <w:jc w:val="both"/>
        <w:rPr>
          <w:rFonts w:eastAsia="新細明體"/>
          <w:sz w:val="22"/>
          <w:szCs w:val="22"/>
          <w:lang w:val="en-US" w:eastAsia="zh-TW"/>
        </w:rPr>
      </w:pPr>
      <w:r>
        <w:rPr>
          <w:rFonts w:eastAsia="新細明體" w:hint="eastAsia"/>
          <w:b/>
          <w:bCs/>
          <w:sz w:val="22"/>
          <w:szCs w:val="22"/>
          <w:lang w:val="en-US" w:eastAsia="zh-TW"/>
        </w:rPr>
        <w:t>Observation</w:t>
      </w:r>
      <w:r w:rsidRPr="4FFB2672">
        <w:rPr>
          <w:rFonts w:eastAsia="新細明體"/>
          <w:b/>
          <w:bCs/>
          <w:sz w:val="22"/>
          <w:szCs w:val="22"/>
          <w:lang w:val="en-US" w:eastAsia="zh-TW"/>
        </w:rPr>
        <w:t>#</w:t>
      </w:r>
      <w:r w:rsidR="005E469B">
        <w:rPr>
          <w:rFonts w:eastAsia="新細明體" w:hint="eastAsia"/>
          <w:b/>
          <w:bCs/>
          <w:sz w:val="22"/>
          <w:szCs w:val="22"/>
          <w:lang w:val="en-US" w:eastAsia="zh-TW"/>
        </w:rPr>
        <w:t>5</w:t>
      </w:r>
      <w:r w:rsidRPr="4FFB2672">
        <w:rPr>
          <w:rFonts w:eastAsia="新細明體"/>
          <w:b/>
          <w:bCs/>
          <w:sz w:val="22"/>
          <w:szCs w:val="22"/>
          <w:lang w:val="en-US" w:eastAsia="zh-TW"/>
        </w:rPr>
        <w:t>:</w:t>
      </w:r>
      <w:r>
        <w:rPr>
          <w:rFonts w:eastAsia="新細明體" w:hint="eastAsia"/>
          <w:b/>
          <w:bCs/>
          <w:sz w:val="22"/>
          <w:szCs w:val="22"/>
          <w:lang w:val="en-US" w:eastAsia="zh-TW"/>
        </w:rPr>
        <w:t xml:space="preserve"> </w:t>
      </w:r>
      <w:r w:rsidR="00557505">
        <w:rPr>
          <w:rFonts w:eastAsia="新細明體" w:hint="eastAsia"/>
          <w:b/>
          <w:bCs/>
          <w:sz w:val="22"/>
          <w:szCs w:val="22"/>
          <w:lang w:val="en-US" w:eastAsia="zh-TW"/>
        </w:rPr>
        <w:t>A</w:t>
      </w:r>
      <w:r>
        <w:rPr>
          <w:rFonts w:eastAsia="新細明體" w:hint="eastAsia"/>
          <w:b/>
          <w:bCs/>
          <w:sz w:val="22"/>
          <w:szCs w:val="22"/>
          <w:lang w:val="en-US" w:eastAsia="zh-TW"/>
        </w:rPr>
        <w:t>daptive monitoring allows the UE to further reduce measurement efforts while guaranteeing the model</w:t>
      </w:r>
      <w:r>
        <w:rPr>
          <w:rFonts w:eastAsia="新細明體"/>
          <w:b/>
          <w:bCs/>
          <w:sz w:val="22"/>
          <w:szCs w:val="22"/>
          <w:lang w:val="en-US" w:eastAsia="zh-TW"/>
        </w:rPr>
        <w:t>’</w:t>
      </w:r>
      <w:r>
        <w:rPr>
          <w:rFonts w:eastAsia="新細明體" w:hint="eastAsia"/>
          <w:b/>
          <w:bCs/>
          <w:sz w:val="22"/>
          <w:szCs w:val="22"/>
          <w:lang w:val="en-US" w:eastAsia="zh-TW"/>
        </w:rPr>
        <w:t>s performance.</w:t>
      </w:r>
    </w:p>
    <w:p w14:paraId="24EC65BC" w14:textId="0A2E625D" w:rsidR="00665D41" w:rsidRPr="00FF2600" w:rsidRDefault="00665D41" w:rsidP="00665D41">
      <w:pPr>
        <w:spacing w:before="180" w:line="276" w:lineRule="auto"/>
        <w:jc w:val="both"/>
        <w:rPr>
          <w:rFonts w:eastAsia="新細明體"/>
          <w:b/>
          <w:bCs/>
          <w:sz w:val="22"/>
          <w:szCs w:val="22"/>
          <w:lang w:val="en-US" w:eastAsia="zh-TW"/>
        </w:rPr>
      </w:pPr>
      <w:r w:rsidRPr="4FFB2672">
        <w:rPr>
          <w:rFonts w:eastAsia="新細明體"/>
          <w:b/>
          <w:bCs/>
          <w:sz w:val="22"/>
          <w:szCs w:val="22"/>
          <w:lang w:val="en-US" w:eastAsia="zh-TW"/>
        </w:rPr>
        <w:t>Proposal#</w:t>
      </w:r>
      <w:r w:rsidR="005E469B">
        <w:rPr>
          <w:rFonts w:eastAsia="新細明體" w:hint="eastAsia"/>
          <w:b/>
          <w:bCs/>
          <w:sz w:val="22"/>
          <w:szCs w:val="22"/>
          <w:lang w:val="en-US" w:eastAsia="zh-TW"/>
        </w:rPr>
        <w:t>5</w:t>
      </w:r>
      <w:r w:rsidRPr="4FFB2672">
        <w:rPr>
          <w:rFonts w:eastAsia="新細明體"/>
          <w:b/>
          <w:bCs/>
          <w:sz w:val="22"/>
          <w:szCs w:val="22"/>
          <w:lang w:val="en-US" w:eastAsia="zh-TW"/>
        </w:rPr>
        <w:t>:</w:t>
      </w:r>
      <w:r>
        <w:rPr>
          <w:rFonts w:eastAsia="新細明體" w:hint="eastAsia"/>
          <w:b/>
          <w:bCs/>
          <w:sz w:val="22"/>
          <w:szCs w:val="22"/>
          <w:lang w:val="en-US" w:eastAsia="zh-TW"/>
        </w:rPr>
        <w:t xml:space="preserve"> RAN2 </w:t>
      </w:r>
      <w:r w:rsidR="00CA4D27">
        <w:rPr>
          <w:rFonts w:eastAsia="新細明體" w:hint="eastAsia"/>
          <w:b/>
          <w:bCs/>
          <w:sz w:val="22"/>
          <w:szCs w:val="22"/>
          <w:lang w:val="en-US" w:eastAsia="zh-TW"/>
        </w:rPr>
        <w:t>studies the non-periodic monitoring mechanism, such as adaptive monitoring</w:t>
      </w:r>
      <w:r>
        <w:rPr>
          <w:rFonts w:eastAsia="新細明體" w:hint="eastAsia"/>
          <w:b/>
          <w:bCs/>
          <w:sz w:val="22"/>
          <w:szCs w:val="22"/>
          <w:lang w:val="en-US" w:eastAsia="zh-TW"/>
        </w:rPr>
        <w:t>.</w:t>
      </w:r>
    </w:p>
    <w:p w14:paraId="7AE9EDB3" w14:textId="35972F37" w:rsidR="00033046" w:rsidRDefault="00732780" w:rsidP="007444D5">
      <w:pPr>
        <w:spacing w:before="180" w:line="276" w:lineRule="auto"/>
        <w:jc w:val="both"/>
        <w:rPr>
          <w:rFonts w:eastAsia="新細明體"/>
          <w:sz w:val="22"/>
          <w:szCs w:val="22"/>
          <w:lang w:val="en-US" w:eastAsia="zh-TW"/>
        </w:rPr>
      </w:pPr>
      <w:r w:rsidRPr="00732780">
        <w:rPr>
          <w:rFonts w:eastAsia="新細明體" w:hint="eastAsia"/>
          <w:sz w:val="22"/>
          <w:szCs w:val="22"/>
          <w:lang w:val="en-US" w:eastAsia="zh-TW"/>
        </w:rPr>
        <w:t>Furthermore</w:t>
      </w:r>
      <w:r>
        <w:rPr>
          <w:rFonts w:eastAsia="新細明體" w:hint="eastAsia"/>
          <w:sz w:val="22"/>
          <w:szCs w:val="22"/>
          <w:lang w:val="en-US" w:eastAsia="zh-TW"/>
        </w:rPr>
        <w:t xml:space="preserve">, as proposed by a few companies in RAN2#131bis, online training is a </w:t>
      </w:r>
      <w:r w:rsidR="0052270D">
        <w:rPr>
          <w:rFonts w:eastAsia="新細明體" w:hint="eastAsia"/>
          <w:sz w:val="22"/>
          <w:szCs w:val="22"/>
          <w:lang w:val="en-US" w:eastAsia="zh-TW"/>
        </w:rPr>
        <w:t xml:space="preserve">promising solution in 6G as it allows on-device fine-tuning of the model with less calculation effort </w:t>
      </w:r>
      <w:r w:rsidR="0052270D">
        <w:rPr>
          <w:rFonts w:eastAsia="新細明體"/>
          <w:sz w:val="22"/>
          <w:szCs w:val="22"/>
          <w:lang w:val="en-US" w:eastAsia="zh-TW"/>
        </w:rPr>
        <w:t>and</w:t>
      </w:r>
      <w:r w:rsidR="0052270D">
        <w:rPr>
          <w:rFonts w:eastAsia="新細明體" w:hint="eastAsia"/>
          <w:sz w:val="22"/>
          <w:szCs w:val="22"/>
          <w:lang w:val="en-US" w:eastAsia="zh-TW"/>
        </w:rPr>
        <w:t xml:space="preserve"> adapts to drifting data characteristics dynamically. In our view, </w:t>
      </w:r>
      <w:r w:rsidR="0048006E">
        <w:rPr>
          <w:rFonts w:eastAsia="新細明體" w:hint="eastAsia"/>
          <w:sz w:val="22"/>
          <w:szCs w:val="22"/>
          <w:lang w:val="en-US" w:eastAsia="zh-TW"/>
        </w:rPr>
        <w:t>online training in 6G marks an important step from NR AI/ML.</w:t>
      </w:r>
      <w:r w:rsidR="00033046">
        <w:rPr>
          <w:rFonts w:eastAsia="新細明體" w:hint="eastAsia"/>
          <w:sz w:val="22"/>
          <w:szCs w:val="22"/>
          <w:lang w:val="en-US" w:eastAsia="zh-TW"/>
        </w:rPr>
        <w:t xml:space="preserve"> </w:t>
      </w:r>
      <w:r w:rsidR="0048006E">
        <w:rPr>
          <w:rFonts w:eastAsia="新細明體" w:hint="eastAsia"/>
          <w:sz w:val="22"/>
          <w:szCs w:val="22"/>
          <w:lang w:val="en-US" w:eastAsia="zh-TW"/>
        </w:rPr>
        <w:t xml:space="preserve"> </w:t>
      </w:r>
    </w:p>
    <w:p w14:paraId="6810C15F" w14:textId="03FB3444" w:rsidR="00033046" w:rsidRDefault="00033046" w:rsidP="007444D5">
      <w:pPr>
        <w:spacing w:before="180" w:line="276" w:lineRule="auto"/>
        <w:jc w:val="both"/>
        <w:rPr>
          <w:rFonts w:eastAsia="新細明體"/>
          <w:sz w:val="22"/>
          <w:szCs w:val="22"/>
          <w:lang w:val="en-US" w:eastAsia="zh-TW"/>
        </w:rPr>
      </w:pPr>
      <w:r>
        <w:rPr>
          <w:rFonts w:eastAsia="新細明體" w:hint="eastAsia"/>
          <w:b/>
          <w:bCs/>
          <w:sz w:val="22"/>
          <w:szCs w:val="22"/>
          <w:lang w:val="en-US" w:eastAsia="zh-TW"/>
        </w:rPr>
        <w:t>Observation</w:t>
      </w:r>
      <w:r w:rsidRPr="4FFB2672">
        <w:rPr>
          <w:rFonts w:eastAsia="新細明體"/>
          <w:b/>
          <w:bCs/>
          <w:sz w:val="22"/>
          <w:szCs w:val="22"/>
          <w:lang w:val="en-US" w:eastAsia="zh-TW"/>
        </w:rPr>
        <w:t>#</w:t>
      </w:r>
      <w:r w:rsidR="005E469B">
        <w:rPr>
          <w:rFonts w:eastAsia="新細明體" w:hint="eastAsia"/>
          <w:b/>
          <w:bCs/>
          <w:sz w:val="22"/>
          <w:szCs w:val="22"/>
          <w:lang w:val="en-US" w:eastAsia="zh-TW"/>
        </w:rPr>
        <w:t>6</w:t>
      </w:r>
      <w:r w:rsidRPr="4FFB2672">
        <w:rPr>
          <w:rFonts w:eastAsia="新細明體"/>
          <w:b/>
          <w:bCs/>
          <w:sz w:val="22"/>
          <w:szCs w:val="22"/>
          <w:lang w:val="en-US" w:eastAsia="zh-TW"/>
        </w:rPr>
        <w:t>:</w:t>
      </w:r>
      <w:r>
        <w:rPr>
          <w:rFonts w:eastAsia="新細明體" w:hint="eastAsia"/>
          <w:b/>
          <w:bCs/>
          <w:sz w:val="22"/>
          <w:szCs w:val="22"/>
          <w:lang w:val="en-US" w:eastAsia="zh-TW"/>
        </w:rPr>
        <w:t xml:space="preserve"> Online training adapts the model to drifting data characteristics dynamically.</w:t>
      </w:r>
    </w:p>
    <w:p w14:paraId="69126CAA" w14:textId="7B50DBE4" w:rsidR="00732780" w:rsidRDefault="0048006E" w:rsidP="007444D5">
      <w:pPr>
        <w:spacing w:before="180" w:line="276" w:lineRule="auto"/>
        <w:jc w:val="both"/>
        <w:rPr>
          <w:rFonts w:eastAsia="新細明體"/>
          <w:sz w:val="22"/>
          <w:szCs w:val="22"/>
          <w:lang w:val="en-US" w:eastAsia="zh-TW"/>
        </w:rPr>
      </w:pPr>
      <w:r>
        <w:rPr>
          <w:rFonts w:eastAsia="新細明體" w:hint="eastAsia"/>
          <w:sz w:val="22"/>
          <w:szCs w:val="22"/>
          <w:lang w:val="en-US" w:eastAsia="zh-TW"/>
        </w:rPr>
        <w:t xml:space="preserve">Before the design of online training, we may need to first consider whether online training can reuse the same LCM </w:t>
      </w:r>
      <w:r>
        <w:rPr>
          <w:rFonts w:eastAsia="新細明體"/>
          <w:sz w:val="22"/>
          <w:szCs w:val="22"/>
          <w:lang w:val="en-US" w:eastAsia="zh-TW"/>
        </w:rPr>
        <w:t>procedure</w:t>
      </w:r>
      <w:r>
        <w:rPr>
          <w:rFonts w:eastAsia="新細明體" w:hint="eastAsia"/>
          <w:sz w:val="22"/>
          <w:szCs w:val="22"/>
          <w:lang w:val="en-US" w:eastAsia="zh-TW"/>
        </w:rPr>
        <w:t xml:space="preserve"> or need a different LCM procedure </w:t>
      </w:r>
      <w:r>
        <w:rPr>
          <w:rFonts w:eastAsia="新細明體"/>
          <w:sz w:val="22"/>
          <w:szCs w:val="22"/>
          <w:lang w:val="en-US" w:eastAsia="zh-TW"/>
        </w:rPr>
        <w:t>specifically</w:t>
      </w:r>
      <w:r>
        <w:rPr>
          <w:rFonts w:eastAsia="新細明體" w:hint="eastAsia"/>
          <w:sz w:val="22"/>
          <w:szCs w:val="22"/>
          <w:lang w:val="en-US" w:eastAsia="zh-TW"/>
        </w:rPr>
        <w:t xml:space="preserve"> for online training. Some aspects can be considered:</w:t>
      </w:r>
    </w:p>
    <w:p w14:paraId="5ABBD469" w14:textId="77777777" w:rsidR="0087432D" w:rsidRDefault="0087432D" w:rsidP="0048006E">
      <w:pPr>
        <w:pStyle w:val="aff3"/>
        <w:numPr>
          <w:ilvl w:val="0"/>
          <w:numId w:val="18"/>
        </w:numPr>
        <w:spacing w:before="180" w:line="276" w:lineRule="auto"/>
        <w:ind w:leftChars="0"/>
        <w:jc w:val="both"/>
        <w:rPr>
          <w:rFonts w:eastAsia="新細明體"/>
          <w:sz w:val="22"/>
          <w:szCs w:val="22"/>
          <w:lang w:val="en-US" w:eastAsia="zh-TW"/>
        </w:rPr>
      </w:pPr>
      <w:r>
        <w:rPr>
          <w:rFonts w:eastAsia="新細明體" w:hint="eastAsia"/>
          <w:sz w:val="22"/>
          <w:szCs w:val="22"/>
          <w:lang w:val="en-US" w:eastAsia="zh-TW"/>
        </w:rPr>
        <w:t xml:space="preserve">Data collection: The characteristic of data collection for online </w:t>
      </w:r>
      <w:r>
        <w:rPr>
          <w:rFonts w:eastAsia="新細明體"/>
          <w:sz w:val="22"/>
          <w:szCs w:val="22"/>
          <w:lang w:val="en-US" w:eastAsia="zh-TW"/>
        </w:rPr>
        <w:t>training</w:t>
      </w:r>
      <w:r>
        <w:rPr>
          <w:rFonts w:eastAsia="新細明體" w:hint="eastAsia"/>
          <w:sz w:val="22"/>
          <w:szCs w:val="22"/>
          <w:lang w:val="en-US" w:eastAsia="zh-TW"/>
        </w:rPr>
        <w:t xml:space="preserve"> is different from the known three types (i.e., legacy data collection for offline training, monitoring, and inference). Compared with offline training, data collection for online training requires real-time or near-real-time collection to fast fine-tune the model. Compared with inference, data collection for online training additionally requires the ground truth label for fine-tuning. The data collection for monitoring has the most similar characteristics, while it needs further study whether the frequency of monitoring is adequate for online training data collection.</w:t>
      </w:r>
    </w:p>
    <w:p w14:paraId="63C3D658" w14:textId="4FB4C6DA" w:rsidR="0048006E" w:rsidRDefault="0087432D" w:rsidP="0048006E">
      <w:pPr>
        <w:pStyle w:val="aff3"/>
        <w:numPr>
          <w:ilvl w:val="0"/>
          <w:numId w:val="18"/>
        </w:numPr>
        <w:spacing w:before="180" w:line="276" w:lineRule="auto"/>
        <w:ind w:leftChars="0"/>
        <w:jc w:val="both"/>
        <w:rPr>
          <w:rFonts w:eastAsia="新細明體"/>
          <w:sz w:val="22"/>
          <w:szCs w:val="22"/>
          <w:lang w:val="en-US" w:eastAsia="zh-TW"/>
        </w:rPr>
      </w:pPr>
      <w:r>
        <w:rPr>
          <w:rFonts w:eastAsia="新細明體" w:hint="eastAsia"/>
          <w:sz w:val="22"/>
          <w:szCs w:val="22"/>
          <w:lang w:val="en-US" w:eastAsia="zh-TW"/>
        </w:rPr>
        <w:t>Model training</w:t>
      </w:r>
      <w:r w:rsidR="00033046">
        <w:rPr>
          <w:rFonts w:eastAsia="新細明體" w:hint="eastAsia"/>
          <w:sz w:val="22"/>
          <w:szCs w:val="22"/>
          <w:lang w:val="en-US" w:eastAsia="zh-TW"/>
        </w:rPr>
        <w:t xml:space="preserve"> (fine-tuning)</w:t>
      </w:r>
      <w:r>
        <w:rPr>
          <w:rFonts w:eastAsia="新細明體" w:hint="eastAsia"/>
          <w:sz w:val="22"/>
          <w:szCs w:val="22"/>
          <w:lang w:val="en-US" w:eastAsia="zh-TW"/>
        </w:rPr>
        <w:t xml:space="preserve">: In our understanding, model training includes the training (construction) of the model as well as the validation of the trained model. For offline training, the validation is done by the UE-side, so the network somehow is not involved in this functional block. As for online training, the </w:t>
      </w:r>
      <w:r>
        <w:rPr>
          <w:rFonts w:eastAsia="新細明體"/>
          <w:sz w:val="22"/>
          <w:szCs w:val="22"/>
          <w:lang w:val="en-US" w:eastAsia="zh-TW"/>
        </w:rPr>
        <w:t>network</w:t>
      </w:r>
      <w:r>
        <w:rPr>
          <w:rFonts w:eastAsia="新細明體" w:hint="eastAsia"/>
          <w:sz w:val="22"/>
          <w:szCs w:val="22"/>
          <w:lang w:val="en-US" w:eastAsia="zh-TW"/>
        </w:rPr>
        <w:t xml:space="preserve"> can be not </w:t>
      </w:r>
      <w:r>
        <w:rPr>
          <w:rFonts w:eastAsia="新細明體"/>
          <w:sz w:val="22"/>
          <w:szCs w:val="22"/>
          <w:lang w:val="en-US" w:eastAsia="zh-TW"/>
        </w:rPr>
        <w:t>involved</w:t>
      </w:r>
      <w:r>
        <w:rPr>
          <w:rFonts w:eastAsia="新細明體" w:hint="eastAsia"/>
          <w:sz w:val="22"/>
          <w:szCs w:val="22"/>
          <w:lang w:val="en-US" w:eastAsia="zh-TW"/>
        </w:rPr>
        <w:t xml:space="preserve">, partially involved, or fully involved in the validation </w:t>
      </w:r>
      <w:r w:rsidR="00AA1DF4">
        <w:rPr>
          <w:rFonts w:eastAsia="新細明體"/>
          <w:sz w:val="22"/>
          <w:szCs w:val="22"/>
          <w:lang w:val="en-US" w:eastAsia="zh-TW"/>
        </w:rPr>
        <w:t>procedure</w:t>
      </w:r>
      <w:r w:rsidR="00AA1DF4">
        <w:rPr>
          <w:rFonts w:eastAsia="新細明體" w:hint="eastAsia"/>
          <w:sz w:val="22"/>
          <w:szCs w:val="22"/>
          <w:lang w:val="en-US" w:eastAsia="zh-TW"/>
        </w:rPr>
        <w:t xml:space="preserve">. For no involvement case, just the same as legacy, the network can leave the validation effort to the UE. As for partial </w:t>
      </w:r>
      <w:r w:rsidR="00AA1DF4">
        <w:rPr>
          <w:rFonts w:eastAsia="新細明體"/>
          <w:sz w:val="22"/>
          <w:szCs w:val="22"/>
          <w:lang w:val="en-US" w:eastAsia="zh-TW"/>
        </w:rPr>
        <w:t>involvement</w:t>
      </w:r>
      <w:r w:rsidR="00AA1DF4">
        <w:rPr>
          <w:rFonts w:eastAsia="新細明體" w:hint="eastAsia"/>
          <w:sz w:val="22"/>
          <w:szCs w:val="22"/>
          <w:lang w:val="en-US" w:eastAsia="zh-TW"/>
        </w:rPr>
        <w:t xml:space="preserve"> case, the network can configure to the UE of a condition on validation result, and the UE determines whether validation is completed or not. As for full </w:t>
      </w:r>
      <w:r w:rsidR="00AA1DF4">
        <w:rPr>
          <w:rFonts w:eastAsia="新細明體"/>
          <w:sz w:val="22"/>
          <w:szCs w:val="22"/>
          <w:lang w:val="en-US" w:eastAsia="zh-TW"/>
        </w:rPr>
        <w:t>involvement</w:t>
      </w:r>
      <w:r w:rsidR="00AA1DF4">
        <w:rPr>
          <w:rFonts w:eastAsia="新細明體" w:hint="eastAsia"/>
          <w:sz w:val="22"/>
          <w:szCs w:val="22"/>
          <w:lang w:val="en-US" w:eastAsia="zh-TW"/>
        </w:rPr>
        <w:t>, the network can request the UE to report the performance of the model after the validation and determine the next step on the model.</w:t>
      </w:r>
    </w:p>
    <w:p w14:paraId="0007222C" w14:textId="73175038" w:rsidR="00AA1DF4" w:rsidRPr="0048006E" w:rsidRDefault="00AA1DF4" w:rsidP="0048006E">
      <w:pPr>
        <w:pStyle w:val="aff3"/>
        <w:numPr>
          <w:ilvl w:val="0"/>
          <w:numId w:val="18"/>
        </w:numPr>
        <w:spacing w:before="180" w:line="276" w:lineRule="auto"/>
        <w:ind w:leftChars="0"/>
        <w:jc w:val="both"/>
        <w:rPr>
          <w:rFonts w:eastAsia="新細明體"/>
          <w:sz w:val="22"/>
          <w:szCs w:val="22"/>
          <w:lang w:val="en-US" w:eastAsia="zh-TW"/>
        </w:rPr>
      </w:pPr>
      <w:r>
        <w:rPr>
          <w:rFonts w:eastAsia="新細明體" w:hint="eastAsia"/>
          <w:sz w:val="22"/>
          <w:szCs w:val="22"/>
          <w:lang w:val="en-US" w:eastAsia="zh-TW"/>
        </w:rPr>
        <w:t xml:space="preserve">Model storage: Another question is whether the fine-tuned model is stored in the model storage functional block or is directly used for inference. Since the online training features the real-time adaptation on model with on-device training, UE is supposed to directly use the fine-tuned model instead of transfer to the model storage (which may be a UE-side OTT server in general) and then download back to the UE. </w:t>
      </w:r>
      <w:r w:rsidR="00033046">
        <w:rPr>
          <w:rFonts w:eastAsia="新細明體" w:hint="eastAsia"/>
          <w:sz w:val="22"/>
          <w:szCs w:val="22"/>
          <w:lang w:val="en-US" w:eastAsia="zh-TW"/>
        </w:rPr>
        <w:t xml:space="preserve">On the contrary, transfer to model storage has the </w:t>
      </w:r>
      <w:r w:rsidR="00033046">
        <w:rPr>
          <w:rFonts w:eastAsia="新細明體"/>
          <w:sz w:val="22"/>
          <w:szCs w:val="22"/>
          <w:lang w:val="en-US" w:eastAsia="zh-TW"/>
        </w:rPr>
        <w:t>benefit</w:t>
      </w:r>
      <w:r w:rsidR="00033046">
        <w:rPr>
          <w:rFonts w:eastAsia="新細明體" w:hint="eastAsia"/>
          <w:sz w:val="22"/>
          <w:szCs w:val="22"/>
          <w:lang w:val="en-US" w:eastAsia="zh-TW"/>
        </w:rPr>
        <w:t xml:space="preserve"> that the stored model is the up-to-date model, which may be a backup in case the UE needs the model again.</w:t>
      </w:r>
    </w:p>
    <w:p w14:paraId="6F71863C" w14:textId="3198921F" w:rsidR="004A2146" w:rsidRPr="004A2146" w:rsidRDefault="00033046" w:rsidP="009F4631">
      <w:pPr>
        <w:spacing w:before="180" w:line="276" w:lineRule="auto"/>
        <w:jc w:val="both"/>
        <w:rPr>
          <w:rFonts w:eastAsia="新細明體"/>
          <w:b/>
          <w:bCs/>
          <w:sz w:val="22"/>
          <w:szCs w:val="22"/>
          <w:lang w:val="en-US" w:eastAsia="zh-TW"/>
        </w:rPr>
      </w:pPr>
      <w:r w:rsidRPr="00033046">
        <w:rPr>
          <w:rFonts w:eastAsia="新細明體"/>
          <w:b/>
          <w:bCs/>
          <w:sz w:val="22"/>
          <w:szCs w:val="22"/>
          <w:lang w:val="en-US" w:eastAsia="zh-TW"/>
        </w:rPr>
        <w:t>Proposal#</w:t>
      </w:r>
      <w:r w:rsidR="005E469B">
        <w:rPr>
          <w:rFonts w:eastAsia="新細明體" w:hint="eastAsia"/>
          <w:b/>
          <w:bCs/>
          <w:sz w:val="22"/>
          <w:szCs w:val="22"/>
          <w:lang w:val="en-US" w:eastAsia="zh-TW"/>
        </w:rPr>
        <w:t>6</w:t>
      </w:r>
      <w:r w:rsidRPr="00033046">
        <w:rPr>
          <w:rFonts w:eastAsia="新細明體"/>
          <w:b/>
          <w:bCs/>
          <w:sz w:val="22"/>
          <w:szCs w:val="22"/>
          <w:lang w:val="en-US" w:eastAsia="zh-TW"/>
        </w:rPr>
        <w:t>:</w:t>
      </w:r>
      <w:r w:rsidRPr="00033046">
        <w:rPr>
          <w:rFonts w:eastAsia="新細明體" w:hint="eastAsia"/>
          <w:b/>
          <w:bCs/>
          <w:sz w:val="22"/>
          <w:szCs w:val="22"/>
          <w:lang w:val="en-US" w:eastAsia="zh-TW"/>
        </w:rPr>
        <w:t xml:space="preserve"> RAN2 </w:t>
      </w:r>
      <w:r>
        <w:rPr>
          <w:rFonts w:eastAsia="新細明體" w:hint="eastAsia"/>
          <w:b/>
          <w:bCs/>
          <w:sz w:val="22"/>
          <w:szCs w:val="22"/>
          <w:lang w:val="en-US" w:eastAsia="zh-TW"/>
        </w:rPr>
        <w:t>study</w:t>
      </w:r>
      <w:r w:rsidRPr="00033046">
        <w:rPr>
          <w:rFonts w:eastAsia="新細明體" w:hint="eastAsia"/>
          <w:b/>
          <w:bCs/>
          <w:sz w:val="22"/>
          <w:szCs w:val="22"/>
          <w:lang w:val="en-US" w:eastAsia="zh-TW"/>
        </w:rPr>
        <w:t xml:space="preserve"> the LCM functional blocks</w:t>
      </w:r>
      <w:r>
        <w:rPr>
          <w:rFonts w:eastAsia="新細明體" w:hint="eastAsia"/>
          <w:b/>
          <w:bCs/>
          <w:sz w:val="22"/>
          <w:szCs w:val="22"/>
          <w:lang w:val="en-US" w:eastAsia="zh-TW"/>
        </w:rPr>
        <w:t xml:space="preserve"> for online training</w:t>
      </w:r>
      <w:r w:rsidRPr="00033046">
        <w:rPr>
          <w:rFonts w:eastAsia="新細明體" w:hint="eastAsia"/>
          <w:b/>
          <w:bCs/>
          <w:sz w:val="22"/>
          <w:szCs w:val="22"/>
          <w:lang w:val="en-US" w:eastAsia="zh-TW"/>
        </w:rPr>
        <w:t xml:space="preserve"> with the following considerations: (1) data collection type, (2)</w:t>
      </w:r>
      <w:r>
        <w:rPr>
          <w:rFonts w:eastAsia="新細明體" w:hint="eastAsia"/>
          <w:b/>
          <w:bCs/>
          <w:sz w:val="22"/>
          <w:szCs w:val="22"/>
          <w:lang w:val="en-US" w:eastAsia="zh-TW"/>
        </w:rPr>
        <w:t xml:space="preserve"> level of NW involvement on</w:t>
      </w:r>
      <w:r w:rsidR="00BF0E1A">
        <w:rPr>
          <w:rFonts w:eastAsia="新細明體" w:hint="eastAsia"/>
          <w:b/>
          <w:bCs/>
          <w:sz w:val="22"/>
          <w:szCs w:val="22"/>
          <w:lang w:val="en-US" w:eastAsia="zh-TW"/>
        </w:rPr>
        <w:t xml:space="preserve"> validation, and (3) model storage for fine-tuned model</w:t>
      </w:r>
      <w:r w:rsidRPr="00033046">
        <w:rPr>
          <w:rFonts w:eastAsia="新細明體" w:hint="eastAsia"/>
          <w:b/>
          <w:bCs/>
          <w:sz w:val="22"/>
          <w:szCs w:val="22"/>
          <w:lang w:val="en-US" w:eastAsia="zh-TW"/>
        </w:rPr>
        <w:t>.</w:t>
      </w:r>
    </w:p>
    <w:p w14:paraId="5CFF1116" w14:textId="2882C355"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4A9ADB27" w:rsidR="00EC04A5" w:rsidRDefault="0048247A" w:rsidP="007650F2">
      <w:pPr>
        <w:overflowPunct w:val="0"/>
        <w:autoSpaceDE w:val="0"/>
        <w:autoSpaceDN w:val="0"/>
        <w:adjustRightInd w:val="0"/>
        <w:ind w:right="-99"/>
        <w:jc w:val="both"/>
        <w:rPr>
          <w:rFonts w:eastAsia="新細明體"/>
          <w:sz w:val="22"/>
          <w:szCs w:val="22"/>
          <w:lang w:val="en-US" w:eastAsia="zh-TW"/>
        </w:rPr>
      </w:pPr>
      <w:r w:rsidRPr="00FF1E84">
        <w:rPr>
          <w:sz w:val="22"/>
          <w:szCs w:val="22"/>
        </w:rPr>
        <w:t xml:space="preserve">In this contribution, </w:t>
      </w:r>
      <w:r w:rsidRPr="00FF1E84">
        <w:rPr>
          <w:sz w:val="22"/>
          <w:szCs w:val="22"/>
          <w:lang w:val="en-US" w:eastAsia="zh-CN"/>
        </w:rPr>
        <w:t xml:space="preserve">we </w:t>
      </w:r>
      <w:r w:rsidR="00165743">
        <w:rPr>
          <w:rFonts w:eastAsia="新細明體" w:hint="eastAsia"/>
          <w:sz w:val="22"/>
          <w:szCs w:val="22"/>
          <w:lang w:val="en-US" w:eastAsia="zh-TW"/>
        </w:rPr>
        <w:t xml:space="preserve">share our views </w:t>
      </w:r>
      <w:r w:rsidR="009F4631">
        <w:rPr>
          <w:rFonts w:eastAsia="新細明體" w:hint="eastAsia"/>
          <w:sz w:val="22"/>
          <w:szCs w:val="22"/>
          <w:lang w:val="en-US" w:eastAsia="zh-TW"/>
        </w:rPr>
        <w:t xml:space="preserve">and observations </w:t>
      </w:r>
      <w:r w:rsidR="00165743">
        <w:rPr>
          <w:rFonts w:eastAsia="新細明體" w:hint="eastAsia"/>
          <w:sz w:val="22"/>
          <w:szCs w:val="22"/>
          <w:lang w:val="en-US" w:eastAsia="zh-TW"/>
        </w:rPr>
        <w:t>on 6G and propose:</w:t>
      </w:r>
    </w:p>
    <w:p w14:paraId="32705383" w14:textId="1FC62680" w:rsidR="004D4F3B" w:rsidRDefault="7770ACEB" w:rsidP="3ACC142E">
      <w:pPr>
        <w:spacing w:before="180" w:line="276" w:lineRule="auto"/>
        <w:jc w:val="both"/>
        <w:rPr>
          <w:rFonts w:eastAsia="新細明體"/>
          <w:b/>
          <w:bCs/>
          <w:sz w:val="22"/>
          <w:szCs w:val="22"/>
          <w:lang w:val="en-US" w:eastAsia="zh-TW"/>
        </w:rPr>
      </w:pPr>
      <w:r w:rsidRPr="3ACC142E">
        <w:rPr>
          <w:rFonts w:eastAsia="新細明體"/>
          <w:b/>
          <w:bCs/>
          <w:sz w:val="22"/>
          <w:szCs w:val="22"/>
          <w:lang w:val="en-US" w:eastAsia="zh-TW"/>
        </w:rPr>
        <w:t xml:space="preserve">Observation#1: A unified data framework avoids the additional complexity when a new use case is introduced. </w:t>
      </w:r>
    </w:p>
    <w:p w14:paraId="52D8202B" w14:textId="38D23E52" w:rsidR="004D4F3B" w:rsidRDefault="4B0BB201" w:rsidP="3ACC142E">
      <w:pPr>
        <w:spacing w:before="180" w:line="276" w:lineRule="auto"/>
        <w:jc w:val="both"/>
        <w:rPr>
          <w:rFonts w:eastAsia="新細明體"/>
          <w:b/>
          <w:bCs/>
          <w:sz w:val="22"/>
          <w:szCs w:val="22"/>
          <w:lang w:val="en-US" w:eastAsia="zh-TW"/>
        </w:rPr>
      </w:pPr>
      <w:r w:rsidRPr="3ACC142E">
        <w:rPr>
          <w:rFonts w:eastAsia="新細明體"/>
          <w:b/>
          <w:bCs/>
          <w:sz w:val="22"/>
          <w:szCs w:val="22"/>
          <w:lang w:val="en-US" w:eastAsia="zh-TW"/>
        </w:rPr>
        <w:lastRenderedPageBreak/>
        <w:t xml:space="preserve">Observation#2: A unified data framework can be achieved by a new IP-like protocol design, which has less impact on existing protocols but introduce the complexity of designing a new protocol. </w:t>
      </w:r>
    </w:p>
    <w:p w14:paraId="1F776E43" w14:textId="17518977" w:rsidR="005E469B" w:rsidRPr="005E469B" w:rsidRDefault="749B5CFD" w:rsidP="3ACC142E">
      <w:pPr>
        <w:spacing w:before="180" w:line="276" w:lineRule="auto"/>
        <w:jc w:val="both"/>
        <w:rPr>
          <w:rFonts w:eastAsia="新細明體"/>
          <w:b/>
          <w:bCs/>
          <w:sz w:val="22"/>
          <w:szCs w:val="22"/>
          <w:lang w:val="en-US" w:eastAsia="zh-TW"/>
        </w:rPr>
      </w:pPr>
      <w:r w:rsidRPr="3ACC142E">
        <w:rPr>
          <w:rFonts w:eastAsia="新細明體"/>
          <w:b/>
          <w:bCs/>
          <w:sz w:val="22"/>
          <w:szCs w:val="22"/>
          <w:lang w:val="en-US" w:eastAsia="zh-TW"/>
        </w:rPr>
        <w:t xml:space="preserve">Observation#3: A unified data framework can be compromised with the coordination of RAN via allowing visibility and controllability for RAN resource scheduling e.g., RAN-awareness QoS. </w:t>
      </w:r>
    </w:p>
    <w:p w14:paraId="19324942" w14:textId="3CDECA9D" w:rsidR="005E469B" w:rsidRPr="005E469B" w:rsidRDefault="005E469B" w:rsidP="004D4F3B">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Observation#4: For model generalization among UEs, separate duplicate data collection configuration can lead to signalling overhead.</w:t>
      </w:r>
    </w:p>
    <w:p w14:paraId="2DA2A28C" w14:textId="795C1233" w:rsidR="004D4F3B" w:rsidRPr="004D4F3B" w:rsidRDefault="57796AD7" w:rsidP="3ACC142E">
      <w:pPr>
        <w:spacing w:before="180" w:line="276" w:lineRule="auto"/>
        <w:jc w:val="both"/>
        <w:rPr>
          <w:rFonts w:eastAsia="新細明體"/>
          <w:b/>
          <w:bCs/>
          <w:sz w:val="22"/>
          <w:szCs w:val="22"/>
          <w:lang w:val="en-US" w:eastAsia="zh-TW"/>
        </w:rPr>
      </w:pPr>
      <w:r w:rsidRPr="3ACC142E">
        <w:rPr>
          <w:rFonts w:eastAsia="新細明體"/>
          <w:b/>
          <w:bCs/>
          <w:sz w:val="22"/>
          <w:szCs w:val="22"/>
          <w:lang w:val="en-US" w:eastAsia="zh-TW"/>
        </w:rPr>
        <w:t xml:space="preserve">Observation#5: Adaptive monitoring allows the UE to further reduce measurement efforts while guaranteeing the model’s performance. </w:t>
      </w:r>
    </w:p>
    <w:p w14:paraId="0F02B3FD" w14:textId="4C001710" w:rsidR="004D4F3B" w:rsidRDefault="1B37D854" w:rsidP="3ACC142E">
      <w:pPr>
        <w:spacing w:before="180" w:line="276" w:lineRule="auto"/>
        <w:jc w:val="both"/>
        <w:rPr>
          <w:rFonts w:eastAsia="新細明體"/>
          <w:b/>
          <w:bCs/>
          <w:sz w:val="22"/>
          <w:szCs w:val="22"/>
          <w:lang w:val="en-US" w:eastAsia="zh-TW"/>
        </w:rPr>
      </w:pPr>
      <w:r w:rsidRPr="3ACC142E">
        <w:rPr>
          <w:rFonts w:eastAsia="新細明體"/>
          <w:b/>
          <w:bCs/>
          <w:sz w:val="22"/>
          <w:szCs w:val="22"/>
          <w:lang w:val="en-US" w:eastAsia="zh-TW"/>
        </w:rPr>
        <w:t xml:space="preserve">Observation#6: Online training adapts the model to drifting data characteristics dynamically. </w:t>
      </w:r>
    </w:p>
    <w:p w14:paraId="2769C862" w14:textId="0643E31F" w:rsidR="004D4F3B" w:rsidRDefault="7BFF6AEF" w:rsidP="3ACC142E">
      <w:pPr>
        <w:spacing w:before="180" w:line="276" w:lineRule="auto"/>
        <w:jc w:val="both"/>
        <w:rPr>
          <w:rFonts w:eastAsia="新細明體"/>
          <w:b/>
          <w:bCs/>
          <w:sz w:val="22"/>
          <w:szCs w:val="22"/>
          <w:lang w:val="en-US" w:eastAsia="zh-TW"/>
        </w:rPr>
      </w:pPr>
      <w:r w:rsidRPr="3ACC142E">
        <w:rPr>
          <w:rFonts w:eastAsia="新細明體"/>
          <w:b/>
          <w:bCs/>
          <w:sz w:val="22"/>
          <w:szCs w:val="22"/>
          <w:lang w:val="en-US" w:eastAsia="zh-TW"/>
        </w:rPr>
        <w:t xml:space="preserve">Proposal#1: RAN2 studies the feasibility to apply applications/service-awareness in the RAN for a unified data framework and decide whether to introduce a new protocol based on the studies. </w:t>
      </w:r>
    </w:p>
    <w:p w14:paraId="097C3512" w14:textId="7AB330F7" w:rsidR="005E469B" w:rsidRPr="0095769F" w:rsidRDefault="6593683B" w:rsidP="3ACC142E">
      <w:pPr>
        <w:spacing w:before="180" w:line="276" w:lineRule="auto"/>
        <w:jc w:val="both"/>
        <w:rPr>
          <w:rFonts w:eastAsia="新細明體"/>
          <w:b/>
          <w:bCs/>
          <w:sz w:val="22"/>
          <w:szCs w:val="22"/>
          <w:lang w:val="en-US" w:eastAsia="zh-TW"/>
        </w:rPr>
      </w:pPr>
      <w:r w:rsidRPr="3ACC142E">
        <w:rPr>
          <w:rFonts w:eastAsia="新細明體"/>
          <w:b/>
          <w:bCs/>
          <w:sz w:val="22"/>
          <w:szCs w:val="22"/>
          <w:lang w:val="en-US" w:eastAsia="zh-TW"/>
        </w:rPr>
        <w:t xml:space="preserve">Proposal#2: RAN2 is suggested to study a data plane and the functions of data plane includes the unification of data framework, UE’s authentication and consent management, visibility and controllability of RAN resource. </w:t>
      </w:r>
    </w:p>
    <w:p w14:paraId="727B8193" w14:textId="15B8EE02" w:rsidR="005E469B" w:rsidRPr="0095769F" w:rsidRDefault="005E469B" w:rsidP="005E469B">
      <w:pPr>
        <w:spacing w:before="180" w:line="276" w:lineRule="auto"/>
        <w:jc w:val="both"/>
        <w:rPr>
          <w:rFonts w:eastAsia="新細明體"/>
          <w:sz w:val="22"/>
          <w:szCs w:val="22"/>
          <w:lang w:val="en-US" w:eastAsia="zh-TW"/>
        </w:rPr>
      </w:pPr>
      <w:r>
        <w:rPr>
          <w:rFonts w:eastAsia="新細明體" w:hint="eastAsia"/>
          <w:b/>
          <w:bCs/>
          <w:sz w:val="22"/>
          <w:szCs w:val="22"/>
          <w:lang w:val="en-US" w:eastAsia="zh-TW"/>
        </w:rPr>
        <w:t>Proposal#3: RAN2 considers a group-based data collection framework for signalling overhead reduction for model generalization scenarios.</w:t>
      </w:r>
    </w:p>
    <w:p w14:paraId="414DDDC5" w14:textId="77777777" w:rsidR="00A077FE" w:rsidRDefault="12826419" w:rsidP="3ACC142E">
      <w:pPr>
        <w:spacing w:before="180" w:line="276" w:lineRule="auto"/>
        <w:jc w:val="both"/>
        <w:rPr>
          <w:rFonts w:eastAsia="新細明體"/>
          <w:b/>
          <w:bCs/>
          <w:sz w:val="22"/>
          <w:szCs w:val="22"/>
          <w:lang w:val="en-US" w:eastAsia="zh-TW"/>
        </w:rPr>
      </w:pPr>
      <w:r w:rsidRPr="3ACC142E">
        <w:rPr>
          <w:rFonts w:eastAsia="新細明體"/>
          <w:b/>
          <w:bCs/>
          <w:sz w:val="22"/>
          <w:szCs w:val="22"/>
          <w:lang w:val="en-US" w:eastAsia="zh-TW"/>
        </w:rPr>
        <w:t>Proposal#4: RAN2 studies the following additional considerations for LCM in 6G: (1) differentiation of data collection types include offline/online training, and (2) model training and model storage and their functions and interaction with online training/model update in RAN.</w:t>
      </w:r>
    </w:p>
    <w:p w14:paraId="1BBD190A" w14:textId="1BB31C35" w:rsidR="42C015EC" w:rsidRDefault="42C015EC" w:rsidP="3ACC142E">
      <w:pPr>
        <w:spacing w:before="180" w:line="276" w:lineRule="auto"/>
        <w:jc w:val="both"/>
        <w:rPr>
          <w:rFonts w:eastAsia="新細明體"/>
          <w:b/>
          <w:bCs/>
          <w:sz w:val="22"/>
          <w:szCs w:val="22"/>
          <w:lang w:val="en-US" w:eastAsia="zh-TW"/>
        </w:rPr>
      </w:pPr>
      <w:r w:rsidRPr="3ACC142E">
        <w:rPr>
          <w:rFonts w:eastAsia="新細明體"/>
          <w:b/>
          <w:bCs/>
          <w:sz w:val="22"/>
          <w:szCs w:val="22"/>
          <w:lang w:val="en-US" w:eastAsia="zh-TW"/>
        </w:rPr>
        <w:t>Proposal#5: RAN2 studies the non-periodic monitoring mechanism, such as adaptive monitoring.</w:t>
      </w:r>
    </w:p>
    <w:p w14:paraId="26733BEC" w14:textId="432DC973" w:rsidR="004D4F3B" w:rsidRPr="004D4F3B" w:rsidRDefault="004D4F3B" w:rsidP="004D4F3B">
      <w:pPr>
        <w:spacing w:before="180" w:line="276" w:lineRule="auto"/>
        <w:jc w:val="both"/>
        <w:rPr>
          <w:rFonts w:eastAsia="新細明體"/>
          <w:b/>
          <w:bCs/>
          <w:sz w:val="22"/>
          <w:szCs w:val="22"/>
          <w:lang w:val="en-US" w:eastAsia="zh-TW"/>
        </w:rPr>
      </w:pPr>
      <w:r w:rsidRPr="00033046">
        <w:rPr>
          <w:rFonts w:eastAsia="新細明體"/>
          <w:b/>
          <w:bCs/>
          <w:sz w:val="22"/>
          <w:szCs w:val="22"/>
          <w:lang w:val="en-US" w:eastAsia="zh-TW"/>
        </w:rPr>
        <w:t>Proposal#</w:t>
      </w:r>
      <w:r w:rsidR="005E469B">
        <w:rPr>
          <w:rFonts w:eastAsia="新細明體" w:hint="eastAsia"/>
          <w:b/>
          <w:bCs/>
          <w:sz w:val="22"/>
          <w:szCs w:val="22"/>
          <w:lang w:val="en-US" w:eastAsia="zh-TW"/>
        </w:rPr>
        <w:t>6</w:t>
      </w:r>
      <w:r w:rsidRPr="00033046">
        <w:rPr>
          <w:rFonts w:eastAsia="新細明體"/>
          <w:b/>
          <w:bCs/>
          <w:sz w:val="22"/>
          <w:szCs w:val="22"/>
          <w:lang w:val="en-US" w:eastAsia="zh-TW"/>
        </w:rPr>
        <w:t>:</w:t>
      </w:r>
      <w:r w:rsidRPr="00033046">
        <w:rPr>
          <w:rFonts w:eastAsia="新細明體" w:hint="eastAsia"/>
          <w:b/>
          <w:bCs/>
          <w:sz w:val="22"/>
          <w:szCs w:val="22"/>
          <w:lang w:val="en-US" w:eastAsia="zh-TW"/>
        </w:rPr>
        <w:t xml:space="preserve"> RAN2 </w:t>
      </w:r>
      <w:r>
        <w:rPr>
          <w:rFonts w:eastAsia="新細明體" w:hint="eastAsia"/>
          <w:b/>
          <w:bCs/>
          <w:sz w:val="22"/>
          <w:szCs w:val="22"/>
          <w:lang w:val="en-US" w:eastAsia="zh-TW"/>
        </w:rPr>
        <w:t>study</w:t>
      </w:r>
      <w:r w:rsidRPr="00033046">
        <w:rPr>
          <w:rFonts w:eastAsia="新細明體" w:hint="eastAsia"/>
          <w:b/>
          <w:bCs/>
          <w:sz w:val="22"/>
          <w:szCs w:val="22"/>
          <w:lang w:val="en-US" w:eastAsia="zh-TW"/>
        </w:rPr>
        <w:t xml:space="preserve"> the LCM functional blocks</w:t>
      </w:r>
      <w:r>
        <w:rPr>
          <w:rFonts w:eastAsia="新細明體" w:hint="eastAsia"/>
          <w:b/>
          <w:bCs/>
          <w:sz w:val="22"/>
          <w:szCs w:val="22"/>
          <w:lang w:val="en-US" w:eastAsia="zh-TW"/>
        </w:rPr>
        <w:t xml:space="preserve"> for online training</w:t>
      </w:r>
      <w:r w:rsidRPr="00033046">
        <w:rPr>
          <w:rFonts w:eastAsia="新細明體" w:hint="eastAsia"/>
          <w:b/>
          <w:bCs/>
          <w:sz w:val="22"/>
          <w:szCs w:val="22"/>
          <w:lang w:val="en-US" w:eastAsia="zh-TW"/>
        </w:rPr>
        <w:t xml:space="preserve"> with the following considerations: (1) data collection type, (2)</w:t>
      </w:r>
      <w:r>
        <w:rPr>
          <w:rFonts w:eastAsia="新細明體" w:hint="eastAsia"/>
          <w:b/>
          <w:bCs/>
          <w:sz w:val="22"/>
          <w:szCs w:val="22"/>
          <w:lang w:val="en-US" w:eastAsia="zh-TW"/>
        </w:rPr>
        <w:t xml:space="preserve"> level of NW involvement on validation, and (3) model storage for fine-tuned model</w:t>
      </w:r>
      <w:r w:rsidRPr="00033046">
        <w:rPr>
          <w:rFonts w:eastAsia="新細明體" w:hint="eastAsia"/>
          <w:b/>
          <w:bCs/>
          <w:sz w:val="22"/>
          <w:szCs w:val="22"/>
          <w:lang w:val="en-US" w:eastAsia="zh-TW"/>
        </w:rPr>
        <w:t>.</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38C53BE" w14:textId="5830289A" w:rsidR="00A71D20" w:rsidRPr="00433DD8" w:rsidRDefault="00445A8E" w:rsidP="004F3EAB">
      <w:pPr>
        <w:pStyle w:val="aff3"/>
        <w:numPr>
          <w:ilvl w:val="0"/>
          <w:numId w:val="9"/>
        </w:numPr>
        <w:spacing w:after="180"/>
        <w:ind w:leftChars="0" w:left="400" w:hanging="400"/>
        <w:jc w:val="both"/>
        <w:rPr>
          <w:sz w:val="22"/>
          <w:szCs w:val="22"/>
          <w:lang w:val="en-US" w:eastAsia="zh-CN"/>
        </w:rPr>
      </w:pPr>
      <w:r w:rsidRPr="00FF1E84">
        <w:rPr>
          <w:rFonts w:ascii="Times New Roman" w:hAnsi="Times New Roman"/>
          <w:sz w:val="22"/>
          <w:szCs w:val="22"/>
          <w:lang w:val="en-US" w:eastAsia="zh-CN"/>
        </w:rPr>
        <w:t>RP-</w:t>
      </w:r>
      <w:r w:rsidRPr="00FF1E84">
        <w:rPr>
          <w:sz w:val="22"/>
          <w:szCs w:val="22"/>
          <w:lang w:val="en-US"/>
        </w:rPr>
        <w:t xml:space="preserve"> </w:t>
      </w:r>
      <w:r w:rsidR="002A2ABB" w:rsidRPr="00FF1E84">
        <w:rPr>
          <w:rFonts w:ascii="Times New Roman" w:hAnsi="Times New Roman"/>
          <w:sz w:val="22"/>
          <w:szCs w:val="22"/>
          <w:lang w:val="en-US" w:eastAsia="zh-CN"/>
        </w:rPr>
        <w:t>2</w:t>
      </w:r>
      <w:r w:rsidR="00D64578" w:rsidRPr="00FF1E84">
        <w:rPr>
          <w:rFonts w:ascii="Times New Roman" w:eastAsia="新細明體" w:hAnsi="Times New Roman"/>
          <w:sz w:val="22"/>
          <w:szCs w:val="22"/>
          <w:lang w:val="en-US" w:eastAsia="zh-TW"/>
        </w:rPr>
        <w:t>51881</w:t>
      </w:r>
      <w:r w:rsidRPr="00FF1E84">
        <w:rPr>
          <w:rFonts w:ascii="Times New Roman" w:hAnsi="Times New Roman"/>
          <w:sz w:val="22"/>
          <w:szCs w:val="22"/>
          <w:lang w:val="en-US" w:eastAsia="zh-CN"/>
        </w:rPr>
        <w:t xml:space="preserve">, </w:t>
      </w:r>
      <w:r w:rsidR="002A2ABB" w:rsidRPr="00FF1E84">
        <w:rPr>
          <w:rFonts w:ascii="Times New Roman" w:hAnsi="Times New Roman"/>
          <w:sz w:val="22"/>
          <w:szCs w:val="22"/>
          <w:lang w:val="en-US" w:eastAsia="zh-CN"/>
        </w:rPr>
        <w:t xml:space="preserve">New SID: Study on </w:t>
      </w:r>
      <w:r w:rsidR="00D64578" w:rsidRPr="00FF1E84">
        <w:rPr>
          <w:rFonts w:ascii="Times New Roman" w:eastAsia="新細明體" w:hAnsi="Times New Roman"/>
          <w:sz w:val="22"/>
          <w:szCs w:val="22"/>
          <w:lang w:val="en-US" w:eastAsia="zh-TW"/>
        </w:rPr>
        <w:t>6G Radio</w:t>
      </w:r>
    </w:p>
    <w:p w14:paraId="20932906" w14:textId="0DD94A40" w:rsidR="00433DD8" w:rsidRPr="005327CE" w:rsidRDefault="00EB2B4E" w:rsidP="004F3EAB">
      <w:pPr>
        <w:pStyle w:val="aff3"/>
        <w:numPr>
          <w:ilvl w:val="0"/>
          <w:numId w:val="9"/>
        </w:numPr>
        <w:spacing w:after="180"/>
        <w:ind w:leftChars="0" w:left="400" w:hanging="400"/>
        <w:jc w:val="both"/>
        <w:rPr>
          <w:sz w:val="22"/>
          <w:szCs w:val="22"/>
          <w:lang w:val="en-US" w:eastAsia="zh-CN"/>
        </w:rPr>
      </w:pPr>
      <w:r>
        <w:rPr>
          <w:rFonts w:eastAsia="新細明體" w:hint="eastAsia"/>
          <w:sz w:val="22"/>
          <w:szCs w:val="22"/>
          <w:lang w:val="en-US" w:eastAsia="zh-TW"/>
        </w:rPr>
        <w:t>RAN2#131bis Chair Notes</w:t>
      </w:r>
    </w:p>
    <w:p w14:paraId="7304EA87" w14:textId="62EFA7AA" w:rsidR="005327CE" w:rsidRPr="005327CE" w:rsidRDefault="005327CE" w:rsidP="005327CE">
      <w:pPr>
        <w:pStyle w:val="aff3"/>
        <w:numPr>
          <w:ilvl w:val="0"/>
          <w:numId w:val="9"/>
        </w:numPr>
        <w:ind w:leftChars="0"/>
        <w:jc w:val="both"/>
        <w:rPr>
          <w:rFonts w:eastAsia="新細明體"/>
          <w:sz w:val="22"/>
          <w:szCs w:val="22"/>
          <w:lang w:val="en-US" w:eastAsia="zh-TW"/>
        </w:rPr>
      </w:pPr>
      <w:r>
        <w:rPr>
          <w:rFonts w:eastAsia="新細明體" w:hint="eastAsia"/>
          <w:sz w:val="22"/>
          <w:szCs w:val="22"/>
          <w:lang w:val="en-US" w:eastAsia="zh-TW"/>
        </w:rPr>
        <w:t xml:space="preserve">TR 38.843, </w:t>
      </w:r>
      <w:r w:rsidRPr="005327CE">
        <w:rPr>
          <w:rFonts w:eastAsia="新細明體"/>
          <w:sz w:val="22"/>
          <w:szCs w:val="22"/>
          <w:lang w:val="en-US" w:eastAsia="zh-TW"/>
        </w:rPr>
        <w:t>Study on Artificial Intelligence (AI)/Machine Learning (ML) for NR air interface</w:t>
      </w:r>
    </w:p>
    <w:sectPr w:rsidR="005327CE" w:rsidRPr="005327CE">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61EDB" w14:textId="77777777" w:rsidR="000C05CD" w:rsidRDefault="000C05CD">
      <w:pPr>
        <w:spacing w:before="0" w:after="0"/>
      </w:pPr>
      <w:r>
        <w:separator/>
      </w:r>
    </w:p>
  </w:endnote>
  <w:endnote w:type="continuationSeparator" w:id="0">
    <w:p w14:paraId="4E94114C" w14:textId="77777777" w:rsidR="000C05CD" w:rsidRDefault="000C05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SimSun"/>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B7C2" w14:textId="77777777" w:rsidR="000C05CD" w:rsidRDefault="000C05CD">
      <w:pPr>
        <w:spacing w:before="0" w:after="0"/>
      </w:pPr>
      <w:r>
        <w:separator/>
      </w:r>
    </w:p>
  </w:footnote>
  <w:footnote w:type="continuationSeparator" w:id="0">
    <w:p w14:paraId="405F260C" w14:textId="77777777" w:rsidR="000C05CD" w:rsidRDefault="000C05C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735C60"/>
    <w:multiLevelType w:val="hybridMultilevel"/>
    <w:tmpl w:val="1EAAABD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165FC4"/>
    <w:multiLevelType w:val="hybridMultilevel"/>
    <w:tmpl w:val="5FB2C4F4"/>
    <w:lvl w:ilvl="0" w:tplc="93883B82">
      <w:start w:val="1"/>
      <w:numFmt w:val="decimal"/>
      <w:lvlText w:val="%1."/>
      <w:lvlJc w:val="left"/>
      <w:pPr>
        <w:ind w:left="645" w:hanging="360"/>
      </w:pPr>
      <w:rPr>
        <w:rFonts w:hint="default"/>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15:restartNumberingAfterBreak="0">
    <w:nsid w:val="14BF0A4C"/>
    <w:multiLevelType w:val="hybridMultilevel"/>
    <w:tmpl w:val="A0D0CB8C"/>
    <w:lvl w:ilvl="0" w:tplc="CD22468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17931E26"/>
    <w:multiLevelType w:val="hybridMultilevel"/>
    <w:tmpl w:val="D54E9592"/>
    <w:lvl w:ilvl="0" w:tplc="D74AEC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C9736AB"/>
    <w:multiLevelType w:val="hybridMultilevel"/>
    <w:tmpl w:val="D4542126"/>
    <w:lvl w:ilvl="0" w:tplc="880EEF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6E17246"/>
    <w:multiLevelType w:val="hybridMultilevel"/>
    <w:tmpl w:val="415E1E12"/>
    <w:lvl w:ilvl="0" w:tplc="FFFFFFFF">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EA9AD48E">
      <w:start w:val="1"/>
      <w:numFmt w:val="bullet"/>
      <w:lvlText w:val="-"/>
      <w:lvlJc w:val="left"/>
      <w:pPr>
        <w:ind w:left="1320" w:hanging="360"/>
      </w:pPr>
      <w:rPr>
        <w:rFonts w:ascii="Times New Roman" w:eastAsia="新細明體" w:hAnsi="Times New Roman" w:cs="Times New Roman" w:hint="default"/>
      </w:r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49421BF7"/>
    <w:multiLevelType w:val="hybridMultilevel"/>
    <w:tmpl w:val="9CDE5850"/>
    <w:lvl w:ilvl="0" w:tplc="8B828A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20E3169"/>
    <w:multiLevelType w:val="hybridMultilevel"/>
    <w:tmpl w:val="49965F12"/>
    <w:lvl w:ilvl="0" w:tplc="48368E52">
      <w:start w:val="1"/>
      <w:numFmt w:val="decimal"/>
      <w:lvlText w:val="%1."/>
      <w:lvlJc w:val="left"/>
      <w:pPr>
        <w:ind w:left="360" w:hanging="360"/>
      </w:pPr>
      <w:rPr>
        <w:rFonts w:hint="default"/>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A937DDB"/>
    <w:multiLevelType w:val="hybridMultilevel"/>
    <w:tmpl w:val="2CA052C4"/>
    <w:lvl w:ilvl="0" w:tplc="B46E91CC">
      <w:start w:val="1"/>
      <w:numFmt w:val="bullet"/>
      <w:lvlText w:val=""/>
      <w:lvlJc w:val="left"/>
      <w:pPr>
        <w:ind w:left="720" w:hanging="360"/>
      </w:pPr>
      <w:rPr>
        <w:rFonts w:ascii="Symbol" w:hAnsi="Symbol"/>
      </w:rPr>
    </w:lvl>
    <w:lvl w:ilvl="1" w:tplc="D5D265C0">
      <w:start w:val="1"/>
      <w:numFmt w:val="bullet"/>
      <w:lvlText w:val=""/>
      <w:lvlJc w:val="left"/>
      <w:pPr>
        <w:ind w:left="720" w:hanging="360"/>
      </w:pPr>
      <w:rPr>
        <w:rFonts w:ascii="Symbol" w:hAnsi="Symbol"/>
      </w:rPr>
    </w:lvl>
    <w:lvl w:ilvl="2" w:tplc="DDB86738">
      <w:start w:val="1"/>
      <w:numFmt w:val="bullet"/>
      <w:lvlText w:val=""/>
      <w:lvlJc w:val="left"/>
      <w:pPr>
        <w:ind w:left="720" w:hanging="360"/>
      </w:pPr>
      <w:rPr>
        <w:rFonts w:ascii="Symbol" w:hAnsi="Symbol"/>
      </w:rPr>
    </w:lvl>
    <w:lvl w:ilvl="3" w:tplc="462EC59E">
      <w:start w:val="1"/>
      <w:numFmt w:val="bullet"/>
      <w:lvlText w:val=""/>
      <w:lvlJc w:val="left"/>
      <w:pPr>
        <w:ind w:left="720" w:hanging="360"/>
      </w:pPr>
      <w:rPr>
        <w:rFonts w:ascii="Symbol" w:hAnsi="Symbol"/>
      </w:rPr>
    </w:lvl>
    <w:lvl w:ilvl="4" w:tplc="F2E82F00">
      <w:start w:val="1"/>
      <w:numFmt w:val="bullet"/>
      <w:lvlText w:val=""/>
      <w:lvlJc w:val="left"/>
      <w:pPr>
        <w:ind w:left="720" w:hanging="360"/>
      </w:pPr>
      <w:rPr>
        <w:rFonts w:ascii="Symbol" w:hAnsi="Symbol"/>
      </w:rPr>
    </w:lvl>
    <w:lvl w:ilvl="5" w:tplc="9BF46D68">
      <w:start w:val="1"/>
      <w:numFmt w:val="bullet"/>
      <w:lvlText w:val=""/>
      <w:lvlJc w:val="left"/>
      <w:pPr>
        <w:ind w:left="720" w:hanging="360"/>
      </w:pPr>
      <w:rPr>
        <w:rFonts w:ascii="Symbol" w:hAnsi="Symbol"/>
      </w:rPr>
    </w:lvl>
    <w:lvl w:ilvl="6" w:tplc="AE90351C">
      <w:start w:val="1"/>
      <w:numFmt w:val="bullet"/>
      <w:lvlText w:val=""/>
      <w:lvlJc w:val="left"/>
      <w:pPr>
        <w:ind w:left="720" w:hanging="360"/>
      </w:pPr>
      <w:rPr>
        <w:rFonts w:ascii="Symbol" w:hAnsi="Symbol"/>
      </w:rPr>
    </w:lvl>
    <w:lvl w:ilvl="7" w:tplc="E7D69220">
      <w:start w:val="1"/>
      <w:numFmt w:val="bullet"/>
      <w:lvlText w:val=""/>
      <w:lvlJc w:val="left"/>
      <w:pPr>
        <w:ind w:left="720" w:hanging="360"/>
      </w:pPr>
      <w:rPr>
        <w:rFonts w:ascii="Symbol" w:hAnsi="Symbol"/>
      </w:rPr>
    </w:lvl>
    <w:lvl w:ilvl="8" w:tplc="41583FEE">
      <w:start w:val="1"/>
      <w:numFmt w:val="bullet"/>
      <w:lvlText w:val=""/>
      <w:lvlJc w:val="left"/>
      <w:pPr>
        <w:ind w:left="720" w:hanging="360"/>
      </w:pPr>
      <w:rPr>
        <w:rFonts w:ascii="Symbol" w:hAnsi="Symbol"/>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18"/>
  </w:num>
  <w:num w:numId="3" w16cid:durableId="222376712">
    <w:abstractNumId w:val="14"/>
  </w:num>
  <w:num w:numId="4" w16cid:durableId="567419565">
    <w:abstractNumId w:val="7"/>
    <w:lvlOverride w:ilvl="0">
      <w:startOverride w:val="1"/>
    </w:lvlOverride>
  </w:num>
  <w:num w:numId="5" w16cid:durableId="791898837">
    <w:abstractNumId w:val="16"/>
  </w:num>
  <w:num w:numId="6" w16cid:durableId="1032069791">
    <w:abstractNumId w:val="12"/>
  </w:num>
  <w:num w:numId="7" w16cid:durableId="1974945573">
    <w:abstractNumId w:val="17"/>
  </w:num>
  <w:num w:numId="8" w16cid:durableId="1864980428">
    <w:abstractNumId w:val="6"/>
  </w:num>
  <w:num w:numId="9" w16cid:durableId="9293873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 w:numId="11" w16cid:durableId="582498053">
    <w:abstractNumId w:val="5"/>
  </w:num>
  <w:num w:numId="12" w16cid:durableId="1907763444">
    <w:abstractNumId w:val="11"/>
  </w:num>
  <w:num w:numId="13" w16cid:durableId="1254246204">
    <w:abstractNumId w:val="10"/>
  </w:num>
  <w:num w:numId="14" w16cid:durableId="1793404604">
    <w:abstractNumId w:val="2"/>
  </w:num>
  <w:num w:numId="15" w16cid:durableId="1714691177">
    <w:abstractNumId w:val="13"/>
  </w:num>
  <w:num w:numId="16" w16cid:durableId="1461462169">
    <w:abstractNumId w:val="9"/>
  </w:num>
  <w:num w:numId="17" w16cid:durableId="2131439698">
    <w:abstractNumId w:val="4"/>
  </w:num>
  <w:num w:numId="18" w16cid:durableId="41637031">
    <w:abstractNumId w:val="3"/>
  </w:num>
  <w:num w:numId="19" w16cid:durableId="28963545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70D"/>
    <w:rsid w:val="00007AB6"/>
    <w:rsid w:val="00007C4C"/>
    <w:rsid w:val="00007E66"/>
    <w:rsid w:val="00010764"/>
    <w:rsid w:val="00010918"/>
    <w:rsid w:val="000109CC"/>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AFF"/>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046"/>
    <w:rsid w:val="000334E1"/>
    <w:rsid w:val="000338D8"/>
    <w:rsid w:val="00033908"/>
    <w:rsid w:val="00033ABA"/>
    <w:rsid w:val="00033B1E"/>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33F"/>
    <w:rsid w:val="000374B2"/>
    <w:rsid w:val="000378BB"/>
    <w:rsid w:val="00037C7E"/>
    <w:rsid w:val="0004036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301"/>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603"/>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40"/>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5C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3CC"/>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02"/>
    <w:rsid w:val="00103804"/>
    <w:rsid w:val="00103B97"/>
    <w:rsid w:val="0010405E"/>
    <w:rsid w:val="001044D8"/>
    <w:rsid w:val="00104A90"/>
    <w:rsid w:val="00104AF8"/>
    <w:rsid w:val="00104CFD"/>
    <w:rsid w:val="00104DA1"/>
    <w:rsid w:val="00105615"/>
    <w:rsid w:val="001059B7"/>
    <w:rsid w:val="001059C3"/>
    <w:rsid w:val="00105D65"/>
    <w:rsid w:val="00105E6B"/>
    <w:rsid w:val="00105EEA"/>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67B"/>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735"/>
    <w:rsid w:val="00122AD2"/>
    <w:rsid w:val="00122C70"/>
    <w:rsid w:val="00122CD2"/>
    <w:rsid w:val="00122D83"/>
    <w:rsid w:val="001232B2"/>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B73"/>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1DF"/>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1D7E"/>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538"/>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25C"/>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6E4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320"/>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172"/>
    <w:rsid w:val="001D230B"/>
    <w:rsid w:val="001D27A0"/>
    <w:rsid w:val="001D2FE8"/>
    <w:rsid w:val="001D309D"/>
    <w:rsid w:val="001D31D0"/>
    <w:rsid w:val="001D36CC"/>
    <w:rsid w:val="001D4528"/>
    <w:rsid w:val="001D4711"/>
    <w:rsid w:val="001D48C0"/>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1C5"/>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5EE7"/>
    <w:rsid w:val="0020621D"/>
    <w:rsid w:val="0020623D"/>
    <w:rsid w:val="0020630B"/>
    <w:rsid w:val="0020645E"/>
    <w:rsid w:val="002065BD"/>
    <w:rsid w:val="00206628"/>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518A"/>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1"/>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52B"/>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043"/>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4CA"/>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CF8"/>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852"/>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0D"/>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3CA3"/>
    <w:rsid w:val="003640A0"/>
    <w:rsid w:val="00364173"/>
    <w:rsid w:val="00364264"/>
    <w:rsid w:val="0036450A"/>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642"/>
    <w:rsid w:val="003D2933"/>
    <w:rsid w:val="003D29C5"/>
    <w:rsid w:val="003D2AE5"/>
    <w:rsid w:val="003D2EDC"/>
    <w:rsid w:val="003D3373"/>
    <w:rsid w:val="003D33A4"/>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91F"/>
    <w:rsid w:val="003F2A74"/>
    <w:rsid w:val="003F2AB9"/>
    <w:rsid w:val="003F2B04"/>
    <w:rsid w:val="003F2CD4"/>
    <w:rsid w:val="003F398D"/>
    <w:rsid w:val="003F3A36"/>
    <w:rsid w:val="003F3B32"/>
    <w:rsid w:val="003F3C3E"/>
    <w:rsid w:val="003F4643"/>
    <w:rsid w:val="003F4768"/>
    <w:rsid w:val="003F47B3"/>
    <w:rsid w:val="003F50A8"/>
    <w:rsid w:val="003F549B"/>
    <w:rsid w:val="003F56F7"/>
    <w:rsid w:val="003F5711"/>
    <w:rsid w:val="003F59B3"/>
    <w:rsid w:val="003F5AC9"/>
    <w:rsid w:val="003F5B00"/>
    <w:rsid w:val="003F5E17"/>
    <w:rsid w:val="003F5E9F"/>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B78"/>
    <w:rsid w:val="00410C98"/>
    <w:rsid w:val="00411545"/>
    <w:rsid w:val="00411784"/>
    <w:rsid w:val="004117E2"/>
    <w:rsid w:val="0041186F"/>
    <w:rsid w:val="00411A7E"/>
    <w:rsid w:val="00411BE0"/>
    <w:rsid w:val="00411F09"/>
    <w:rsid w:val="00411F57"/>
    <w:rsid w:val="004124FF"/>
    <w:rsid w:val="0041280E"/>
    <w:rsid w:val="00412906"/>
    <w:rsid w:val="00412B1C"/>
    <w:rsid w:val="00412DD2"/>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DD8"/>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D17"/>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203"/>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6E"/>
    <w:rsid w:val="004800BF"/>
    <w:rsid w:val="004803AB"/>
    <w:rsid w:val="00480584"/>
    <w:rsid w:val="00480C62"/>
    <w:rsid w:val="00480D35"/>
    <w:rsid w:val="00480EB9"/>
    <w:rsid w:val="0048128F"/>
    <w:rsid w:val="004819F0"/>
    <w:rsid w:val="0048247A"/>
    <w:rsid w:val="004825B2"/>
    <w:rsid w:val="00482B81"/>
    <w:rsid w:val="00482C7D"/>
    <w:rsid w:val="00482D32"/>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083"/>
    <w:rsid w:val="004932C7"/>
    <w:rsid w:val="004933D5"/>
    <w:rsid w:val="004934AD"/>
    <w:rsid w:val="004935A9"/>
    <w:rsid w:val="00493B57"/>
    <w:rsid w:val="00493EB7"/>
    <w:rsid w:val="0049405E"/>
    <w:rsid w:val="00494434"/>
    <w:rsid w:val="00494655"/>
    <w:rsid w:val="00494AC5"/>
    <w:rsid w:val="00495118"/>
    <w:rsid w:val="004953FE"/>
    <w:rsid w:val="00495654"/>
    <w:rsid w:val="00495917"/>
    <w:rsid w:val="00495F8B"/>
    <w:rsid w:val="00496115"/>
    <w:rsid w:val="0049643B"/>
    <w:rsid w:val="00496455"/>
    <w:rsid w:val="004965DB"/>
    <w:rsid w:val="004969D6"/>
    <w:rsid w:val="00496DCA"/>
    <w:rsid w:val="00496DCE"/>
    <w:rsid w:val="00497076"/>
    <w:rsid w:val="00497481"/>
    <w:rsid w:val="0049780D"/>
    <w:rsid w:val="00497B49"/>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146"/>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4"/>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3B"/>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5A"/>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76"/>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0D"/>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7CE"/>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544"/>
    <w:rsid w:val="005377E0"/>
    <w:rsid w:val="0053795B"/>
    <w:rsid w:val="00537AA6"/>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53A"/>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05"/>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16"/>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0DC8"/>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510"/>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7D"/>
    <w:rsid w:val="005C5082"/>
    <w:rsid w:val="005C5253"/>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69B"/>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3E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210"/>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1FF"/>
    <w:rsid w:val="0066377F"/>
    <w:rsid w:val="006639BD"/>
    <w:rsid w:val="00663D52"/>
    <w:rsid w:val="00663DDF"/>
    <w:rsid w:val="00664060"/>
    <w:rsid w:val="0066469B"/>
    <w:rsid w:val="006648BF"/>
    <w:rsid w:val="00664E13"/>
    <w:rsid w:val="00665352"/>
    <w:rsid w:val="00665536"/>
    <w:rsid w:val="00665825"/>
    <w:rsid w:val="00665873"/>
    <w:rsid w:val="00665D41"/>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DDB"/>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9AE"/>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08F"/>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D37"/>
    <w:rsid w:val="006A2E5B"/>
    <w:rsid w:val="006A2FE1"/>
    <w:rsid w:val="006A30D3"/>
    <w:rsid w:val="006A3141"/>
    <w:rsid w:val="006A3624"/>
    <w:rsid w:val="006A3712"/>
    <w:rsid w:val="006A3AA5"/>
    <w:rsid w:val="006A4107"/>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1CE1"/>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9E6"/>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397"/>
    <w:rsid w:val="006E554C"/>
    <w:rsid w:val="006E5C12"/>
    <w:rsid w:val="006E5C81"/>
    <w:rsid w:val="006E5DC5"/>
    <w:rsid w:val="006E5EF3"/>
    <w:rsid w:val="006E61DB"/>
    <w:rsid w:val="006E627E"/>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1FD1"/>
    <w:rsid w:val="006F24DF"/>
    <w:rsid w:val="006F2891"/>
    <w:rsid w:val="006F295D"/>
    <w:rsid w:val="006F2999"/>
    <w:rsid w:val="006F3348"/>
    <w:rsid w:val="006F34F4"/>
    <w:rsid w:val="006F380E"/>
    <w:rsid w:val="006F3DC3"/>
    <w:rsid w:val="006F3F1F"/>
    <w:rsid w:val="006F445C"/>
    <w:rsid w:val="006F48D8"/>
    <w:rsid w:val="006F4B31"/>
    <w:rsid w:val="006F548A"/>
    <w:rsid w:val="006F5582"/>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208"/>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1FED"/>
    <w:rsid w:val="007322CC"/>
    <w:rsid w:val="0073247F"/>
    <w:rsid w:val="00732780"/>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4D5"/>
    <w:rsid w:val="007447FB"/>
    <w:rsid w:val="00744A0E"/>
    <w:rsid w:val="00744A91"/>
    <w:rsid w:val="00744CB4"/>
    <w:rsid w:val="00744DB4"/>
    <w:rsid w:val="007452AE"/>
    <w:rsid w:val="00745691"/>
    <w:rsid w:val="00745783"/>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4E9A"/>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87E"/>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197"/>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F9F"/>
    <w:rsid w:val="007912E8"/>
    <w:rsid w:val="007912FF"/>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42D"/>
    <w:rsid w:val="007A4A52"/>
    <w:rsid w:val="007A5321"/>
    <w:rsid w:val="007A53A6"/>
    <w:rsid w:val="007A5B4A"/>
    <w:rsid w:val="007A6002"/>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741"/>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14"/>
    <w:rsid w:val="007E3C23"/>
    <w:rsid w:val="007E4160"/>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2EE"/>
    <w:rsid w:val="008443C0"/>
    <w:rsid w:val="00844639"/>
    <w:rsid w:val="00844730"/>
    <w:rsid w:val="00844A46"/>
    <w:rsid w:val="00844B17"/>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C71"/>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15"/>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67FDF"/>
    <w:rsid w:val="00870338"/>
    <w:rsid w:val="00870434"/>
    <w:rsid w:val="0087047D"/>
    <w:rsid w:val="00870B4B"/>
    <w:rsid w:val="00870BE6"/>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AAD"/>
    <w:rsid w:val="00873D3E"/>
    <w:rsid w:val="008741A3"/>
    <w:rsid w:val="008741EF"/>
    <w:rsid w:val="0087432D"/>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4CC"/>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B7F9A"/>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6A6"/>
    <w:rsid w:val="008D3A90"/>
    <w:rsid w:val="008D3BDB"/>
    <w:rsid w:val="008D3D6D"/>
    <w:rsid w:val="008D473A"/>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772"/>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0D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516"/>
    <w:rsid w:val="008F75BB"/>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26ED"/>
    <w:rsid w:val="00953142"/>
    <w:rsid w:val="0095324C"/>
    <w:rsid w:val="00953433"/>
    <w:rsid w:val="009536EF"/>
    <w:rsid w:val="009538B7"/>
    <w:rsid w:val="00953B81"/>
    <w:rsid w:val="00953E61"/>
    <w:rsid w:val="0095416E"/>
    <w:rsid w:val="009544C1"/>
    <w:rsid w:val="00954804"/>
    <w:rsid w:val="0095562B"/>
    <w:rsid w:val="00955674"/>
    <w:rsid w:val="00955715"/>
    <w:rsid w:val="00955760"/>
    <w:rsid w:val="00955AA1"/>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69F"/>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24"/>
    <w:rsid w:val="0096646F"/>
    <w:rsid w:val="00966694"/>
    <w:rsid w:val="009668B2"/>
    <w:rsid w:val="009669FC"/>
    <w:rsid w:val="00966F04"/>
    <w:rsid w:val="00967043"/>
    <w:rsid w:val="00967E63"/>
    <w:rsid w:val="009702A1"/>
    <w:rsid w:val="0097033D"/>
    <w:rsid w:val="00970402"/>
    <w:rsid w:val="00970655"/>
    <w:rsid w:val="0097084F"/>
    <w:rsid w:val="00970974"/>
    <w:rsid w:val="00970A78"/>
    <w:rsid w:val="00970BE7"/>
    <w:rsid w:val="00970CB2"/>
    <w:rsid w:val="00970E97"/>
    <w:rsid w:val="00970EAA"/>
    <w:rsid w:val="00971009"/>
    <w:rsid w:val="00971786"/>
    <w:rsid w:val="00971891"/>
    <w:rsid w:val="0097192E"/>
    <w:rsid w:val="00971B59"/>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2B9"/>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0C54"/>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604"/>
    <w:rsid w:val="00997BFC"/>
    <w:rsid w:val="009A01EC"/>
    <w:rsid w:val="009A027E"/>
    <w:rsid w:val="009A0402"/>
    <w:rsid w:val="009A118B"/>
    <w:rsid w:val="009A1263"/>
    <w:rsid w:val="009A1746"/>
    <w:rsid w:val="009A1DD4"/>
    <w:rsid w:val="009A225B"/>
    <w:rsid w:val="009A2CC7"/>
    <w:rsid w:val="009A2DA7"/>
    <w:rsid w:val="009A30C8"/>
    <w:rsid w:val="009A31CC"/>
    <w:rsid w:val="009A34FC"/>
    <w:rsid w:val="009A356B"/>
    <w:rsid w:val="009A3745"/>
    <w:rsid w:val="009A3B32"/>
    <w:rsid w:val="009A3B64"/>
    <w:rsid w:val="009A3B77"/>
    <w:rsid w:val="009A3D7B"/>
    <w:rsid w:val="009A3FB2"/>
    <w:rsid w:val="009A44B4"/>
    <w:rsid w:val="009A47CF"/>
    <w:rsid w:val="009A47D7"/>
    <w:rsid w:val="009A49B6"/>
    <w:rsid w:val="009A4F1E"/>
    <w:rsid w:val="009A517B"/>
    <w:rsid w:val="009A527D"/>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44B"/>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393"/>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9C"/>
    <w:rsid w:val="009F43E1"/>
    <w:rsid w:val="009F463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067"/>
    <w:rsid w:val="00A01154"/>
    <w:rsid w:val="00A0123C"/>
    <w:rsid w:val="00A0127B"/>
    <w:rsid w:val="00A0139B"/>
    <w:rsid w:val="00A01624"/>
    <w:rsid w:val="00A0183E"/>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7FE"/>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624"/>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8F"/>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AB0"/>
    <w:rsid w:val="00AA0E8E"/>
    <w:rsid w:val="00AA112E"/>
    <w:rsid w:val="00AA114E"/>
    <w:rsid w:val="00AA132D"/>
    <w:rsid w:val="00AA150B"/>
    <w:rsid w:val="00AA1730"/>
    <w:rsid w:val="00AA1921"/>
    <w:rsid w:val="00AA1A3F"/>
    <w:rsid w:val="00AA1B7C"/>
    <w:rsid w:val="00AA1DF4"/>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1BD"/>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B96"/>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A51"/>
    <w:rsid w:val="00B23FA1"/>
    <w:rsid w:val="00B24A58"/>
    <w:rsid w:val="00B24C8F"/>
    <w:rsid w:val="00B24D5C"/>
    <w:rsid w:val="00B24F99"/>
    <w:rsid w:val="00B251A7"/>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3F"/>
    <w:rsid w:val="00B44340"/>
    <w:rsid w:val="00B44422"/>
    <w:rsid w:val="00B44B79"/>
    <w:rsid w:val="00B44F18"/>
    <w:rsid w:val="00B454A7"/>
    <w:rsid w:val="00B45783"/>
    <w:rsid w:val="00B46004"/>
    <w:rsid w:val="00B46241"/>
    <w:rsid w:val="00B4627F"/>
    <w:rsid w:val="00B46576"/>
    <w:rsid w:val="00B4671F"/>
    <w:rsid w:val="00B46759"/>
    <w:rsid w:val="00B4715A"/>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830"/>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C58"/>
    <w:rsid w:val="00B85DAE"/>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F4F"/>
    <w:rsid w:val="00BB3494"/>
    <w:rsid w:val="00BB3876"/>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4C"/>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B1"/>
    <w:rsid w:val="00BE79DB"/>
    <w:rsid w:val="00BE7CCA"/>
    <w:rsid w:val="00BF0000"/>
    <w:rsid w:val="00BF040A"/>
    <w:rsid w:val="00BF0490"/>
    <w:rsid w:val="00BF07E3"/>
    <w:rsid w:val="00BF09DE"/>
    <w:rsid w:val="00BF0BDD"/>
    <w:rsid w:val="00BF0C07"/>
    <w:rsid w:val="00BF0CE2"/>
    <w:rsid w:val="00BF0D6C"/>
    <w:rsid w:val="00BF0D93"/>
    <w:rsid w:val="00BF0E1A"/>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38B"/>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97C"/>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B86"/>
    <w:rsid w:val="00CA2FA7"/>
    <w:rsid w:val="00CA349F"/>
    <w:rsid w:val="00CA38B6"/>
    <w:rsid w:val="00CA3956"/>
    <w:rsid w:val="00CA3B9A"/>
    <w:rsid w:val="00CA4275"/>
    <w:rsid w:val="00CA4568"/>
    <w:rsid w:val="00CA4ABF"/>
    <w:rsid w:val="00CA4D27"/>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5A"/>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A"/>
    <w:rsid w:val="00CD59EB"/>
    <w:rsid w:val="00CD5A2E"/>
    <w:rsid w:val="00CD5FCC"/>
    <w:rsid w:val="00CD6465"/>
    <w:rsid w:val="00CD64BF"/>
    <w:rsid w:val="00CD652C"/>
    <w:rsid w:val="00CD6639"/>
    <w:rsid w:val="00CD67DA"/>
    <w:rsid w:val="00CD6C5D"/>
    <w:rsid w:val="00CD6D24"/>
    <w:rsid w:val="00CD6EF0"/>
    <w:rsid w:val="00CD7769"/>
    <w:rsid w:val="00CD77DB"/>
    <w:rsid w:val="00CE0E73"/>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52F"/>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658"/>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69B7"/>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67"/>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6D96"/>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35E"/>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0E11"/>
    <w:rsid w:val="00D913E3"/>
    <w:rsid w:val="00D913F7"/>
    <w:rsid w:val="00D914F2"/>
    <w:rsid w:val="00D917D5"/>
    <w:rsid w:val="00D91B6B"/>
    <w:rsid w:val="00D91BED"/>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2E"/>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90D"/>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2F8C"/>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6E2"/>
    <w:rsid w:val="00E4290D"/>
    <w:rsid w:val="00E42CBB"/>
    <w:rsid w:val="00E43079"/>
    <w:rsid w:val="00E43106"/>
    <w:rsid w:val="00E43602"/>
    <w:rsid w:val="00E443F7"/>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A62"/>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0FF2"/>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AE3"/>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075"/>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DB7"/>
    <w:rsid w:val="00E91F05"/>
    <w:rsid w:val="00E920E4"/>
    <w:rsid w:val="00E92132"/>
    <w:rsid w:val="00E923EE"/>
    <w:rsid w:val="00E9249A"/>
    <w:rsid w:val="00E925C3"/>
    <w:rsid w:val="00E92A7F"/>
    <w:rsid w:val="00E92DAF"/>
    <w:rsid w:val="00E92E20"/>
    <w:rsid w:val="00E92FC6"/>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B4E"/>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0A3"/>
    <w:rsid w:val="00EB72B0"/>
    <w:rsid w:val="00EB73D3"/>
    <w:rsid w:val="00EB74F7"/>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3D4"/>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A97"/>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BD"/>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5E9D"/>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CB5"/>
    <w:rsid w:val="00F17106"/>
    <w:rsid w:val="00F17171"/>
    <w:rsid w:val="00F171B2"/>
    <w:rsid w:val="00F173F8"/>
    <w:rsid w:val="00F173FB"/>
    <w:rsid w:val="00F175E2"/>
    <w:rsid w:val="00F1789E"/>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0C3"/>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217"/>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811"/>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480"/>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6CC"/>
    <w:rsid w:val="00FF0AC2"/>
    <w:rsid w:val="00FF0BFF"/>
    <w:rsid w:val="00FF0DD6"/>
    <w:rsid w:val="00FF12F0"/>
    <w:rsid w:val="00FF19A9"/>
    <w:rsid w:val="00FF19F3"/>
    <w:rsid w:val="00FF1B95"/>
    <w:rsid w:val="00FF1E84"/>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56"/>
    <w:rsid w:val="00FF576C"/>
    <w:rsid w:val="00FF5A4F"/>
    <w:rsid w:val="00FF5EB6"/>
    <w:rsid w:val="00FF62D0"/>
    <w:rsid w:val="00FF638F"/>
    <w:rsid w:val="00FF66DA"/>
    <w:rsid w:val="00FF67F6"/>
    <w:rsid w:val="00FF6E94"/>
    <w:rsid w:val="00FF6F7B"/>
    <w:rsid w:val="00FF71EA"/>
    <w:rsid w:val="00FF7226"/>
    <w:rsid w:val="00FF72BF"/>
    <w:rsid w:val="00FF7AB6"/>
    <w:rsid w:val="0101ABC0"/>
    <w:rsid w:val="016D716E"/>
    <w:rsid w:val="04043AA5"/>
    <w:rsid w:val="04D48634"/>
    <w:rsid w:val="05C36F70"/>
    <w:rsid w:val="0797780E"/>
    <w:rsid w:val="07F61EFF"/>
    <w:rsid w:val="0C037822"/>
    <w:rsid w:val="0C8B38AF"/>
    <w:rsid w:val="0D522773"/>
    <w:rsid w:val="0F1C739C"/>
    <w:rsid w:val="127E5883"/>
    <w:rsid w:val="12826419"/>
    <w:rsid w:val="12D89A87"/>
    <w:rsid w:val="13672EC6"/>
    <w:rsid w:val="161C9C3D"/>
    <w:rsid w:val="16879F80"/>
    <w:rsid w:val="17987A9D"/>
    <w:rsid w:val="18110C4E"/>
    <w:rsid w:val="1B37D854"/>
    <w:rsid w:val="1BD80B42"/>
    <w:rsid w:val="21985FA9"/>
    <w:rsid w:val="247243E2"/>
    <w:rsid w:val="266204DF"/>
    <w:rsid w:val="26F0246D"/>
    <w:rsid w:val="275E9A1F"/>
    <w:rsid w:val="2BFCDA80"/>
    <w:rsid w:val="2EAC0272"/>
    <w:rsid w:val="30A34C19"/>
    <w:rsid w:val="30C3D2EC"/>
    <w:rsid w:val="31CA7D66"/>
    <w:rsid w:val="34CF3538"/>
    <w:rsid w:val="3607D452"/>
    <w:rsid w:val="361D4A43"/>
    <w:rsid w:val="397A19C7"/>
    <w:rsid w:val="3ACC142E"/>
    <w:rsid w:val="3F07C13D"/>
    <w:rsid w:val="3F9D7C54"/>
    <w:rsid w:val="4171DEDC"/>
    <w:rsid w:val="423FEFD7"/>
    <w:rsid w:val="42C015EC"/>
    <w:rsid w:val="42FD87C1"/>
    <w:rsid w:val="43816589"/>
    <w:rsid w:val="47330D5C"/>
    <w:rsid w:val="49F9E0F8"/>
    <w:rsid w:val="4A87586D"/>
    <w:rsid w:val="4B0BB201"/>
    <w:rsid w:val="4B515876"/>
    <w:rsid w:val="4F9893E2"/>
    <w:rsid w:val="4FFB2672"/>
    <w:rsid w:val="50CE9CEE"/>
    <w:rsid w:val="51DCFFD6"/>
    <w:rsid w:val="57796AD7"/>
    <w:rsid w:val="5852253F"/>
    <w:rsid w:val="59A4E146"/>
    <w:rsid w:val="5C785D97"/>
    <w:rsid w:val="5CD3A225"/>
    <w:rsid w:val="5D1AA047"/>
    <w:rsid w:val="5DF55733"/>
    <w:rsid w:val="5ED64B34"/>
    <w:rsid w:val="60C54361"/>
    <w:rsid w:val="647CEBEC"/>
    <w:rsid w:val="6593683B"/>
    <w:rsid w:val="65B03B33"/>
    <w:rsid w:val="6ACF2F02"/>
    <w:rsid w:val="6B1135A2"/>
    <w:rsid w:val="6D6177DC"/>
    <w:rsid w:val="6EA533C0"/>
    <w:rsid w:val="6EE599CC"/>
    <w:rsid w:val="6F7D04F0"/>
    <w:rsid w:val="73C6476D"/>
    <w:rsid w:val="749B5CFD"/>
    <w:rsid w:val="7515E364"/>
    <w:rsid w:val="7564432E"/>
    <w:rsid w:val="7770ACEB"/>
    <w:rsid w:val="79410553"/>
    <w:rsid w:val="7950A637"/>
    <w:rsid w:val="7BFF6AEF"/>
    <w:rsid w:val="7D50ECC1"/>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34B82482-98C8-4F2E-80DA-862FF87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tabs>
        <w:tab w:val="num" w:pos="360"/>
      </w:tabs>
      <w:spacing w:before="120"/>
      <w:ind w:left="576" w:hanging="576"/>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576" w:hanging="576"/>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576" w:hanging="576"/>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efa6a5417bd09a383ee6bc94e9af56f8">
  <xsd:schema xmlns:xsd="http://www.w3.org/2001/XMLSchema" xmlns:xs="http://www.w3.org/2001/XMLSchema" xmlns:p="http://schemas.microsoft.com/office/2006/metadata/properties" xmlns:ns2="c9b2dbc0-dcac-42d9-9e00-7832dc9019f2" targetNamespace="http://schemas.microsoft.com/office/2006/metadata/properties" ma:root="true" ma:fieldsID="69b0ec998b1d3ce5177a6cfd57f2f21d"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4.xml><?xml version="1.0" encoding="utf-8"?>
<ds:datastoreItem xmlns:ds="http://schemas.openxmlformats.org/officeDocument/2006/customXml" ds:itemID="{5C88908E-9923-4695-B9F2-B7FAA578A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7931</TotalTime>
  <Pages>6</Pages>
  <Words>2720</Words>
  <Characters>15505</Characters>
  <Application>Microsoft Office Word</Application>
  <DocSecurity>0</DocSecurity>
  <Lines>129</Lines>
  <Paragraphs>36</Paragraphs>
  <ScaleCrop>false</ScaleCrop>
  <Company>CMCC</Company>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Diego</cp:lastModifiedBy>
  <cp:revision>131</cp:revision>
  <cp:lastPrinted>2013-04-03T23:18:00Z</cp:lastPrinted>
  <dcterms:created xsi:type="dcterms:W3CDTF">2025-09-08T06:54:00Z</dcterms:created>
  <dcterms:modified xsi:type="dcterms:W3CDTF">2025-11-06T14:25:00Z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